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26CDCF">
      <w:pPr>
        <w:tabs>
          <w:tab w:val="left" w:pos="3828"/>
        </w:tabs>
        <w:spacing w:line="360" w:lineRule="auto"/>
        <w:jc w:val="center"/>
        <w:rPr>
          <w:rFonts w:ascii="宋体" w:hAnsi="宋体" w:cs="宋体"/>
          <w:b/>
          <w:sz w:val="28"/>
          <w:szCs w:val="28"/>
        </w:rPr>
      </w:pPr>
      <w:r>
        <w:rPr>
          <w:rFonts w:hint="eastAsia" w:ascii="宋体" w:hAnsi="宋体" w:eastAsia="宋体" w:cs="宋体"/>
          <w:b/>
          <w:color w:val="000000"/>
          <w:sz w:val="28"/>
          <w:szCs w:val="28"/>
          <w:lang w:val="en-US" w:eastAsia="zh-CN"/>
        </w:rPr>
        <w:t>龙虎塘街道浦江路交通设施整改工程</w:t>
      </w:r>
      <w:r>
        <w:rPr>
          <w:rFonts w:hint="eastAsia" w:ascii="宋体" w:hAnsi="宋体" w:eastAsia="宋体" w:cs="宋体"/>
          <w:b/>
          <w:color w:val="000000"/>
          <w:sz w:val="28"/>
          <w:szCs w:val="28"/>
        </w:rPr>
        <w:t>招</w:t>
      </w:r>
      <w:r>
        <w:rPr>
          <w:rFonts w:hint="eastAsia" w:ascii="宋体" w:hAnsi="宋体" w:cs="宋体"/>
          <w:b/>
          <w:color w:val="000000"/>
          <w:sz w:val="28"/>
          <w:szCs w:val="28"/>
        </w:rPr>
        <w:t>标公告</w:t>
      </w:r>
    </w:p>
    <w:tbl>
      <w:tblPr>
        <w:tblStyle w:val="10"/>
        <w:tblW w:w="98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27"/>
        <w:gridCol w:w="7070"/>
      </w:tblGrid>
      <w:tr w14:paraId="0B827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2827" w:type="dxa"/>
            <w:noWrap w:val="0"/>
            <w:vAlign w:val="center"/>
          </w:tcPr>
          <w:p w14:paraId="3FF5284C">
            <w:pPr>
              <w:keepNext w:val="0"/>
              <w:keepLines w:val="0"/>
              <w:pageBreakBefore w:val="0"/>
              <w:widowControl/>
              <w:kinsoku/>
              <w:wordWrap/>
              <w:overflowPunct/>
              <w:topLinePunct w:val="0"/>
              <w:autoSpaceDE w:val="0"/>
              <w:autoSpaceDN w:val="0"/>
              <w:bidi w:val="0"/>
              <w:adjustRightInd/>
              <w:snapToGrid/>
              <w:spacing w:line="264" w:lineRule="auto"/>
              <w:jc w:val="center"/>
              <w:textAlignment w:val="auto"/>
              <w:rPr>
                <w:rFonts w:hint="eastAsia" w:ascii="新宋体" w:hAnsi="新宋体" w:eastAsia="新宋体" w:cs="新宋体"/>
                <w:color w:val="000000"/>
                <w:kern w:val="0"/>
                <w:sz w:val="24"/>
                <w:szCs w:val="24"/>
              </w:rPr>
            </w:pPr>
            <w:r>
              <w:rPr>
                <w:rFonts w:hint="eastAsia" w:ascii="新宋体" w:hAnsi="新宋体" w:eastAsia="新宋体" w:cs="新宋体"/>
                <w:color w:val="000000"/>
                <w:kern w:val="0"/>
                <w:sz w:val="24"/>
                <w:szCs w:val="24"/>
              </w:rPr>
              <w:t>招标单位（公章）</w:t>
            </w:r>
          </w:p>
        </w:tc>
        <w:tc>
          <w:tcPr>
            <w:tcW w:w="7070" w:type="dxa"/>
            <w:noWrap w:val="0"/>
            <w:vAlign w:val="center"/>
          </w:tcPr>
          <w:p w14:paraId="77665A55">
            <w:pPr>
              <w:keepNext w:val="0"/>
              <w:keepLines w:val="0"/>
              <w:pageBreakBefore w:val="0"/>
              <w:widowControl/>
              <w:kinsoku/>
              <w:wordWrap/>
              <w:overflowPunct/>
              <w:topLinePunct w:val="0"/>
              <w:autoSpaceDE w:val="0"/>
              <w:autoSpaceDN w:val="0"/>
              <w:bidi w:val="0"/>
              <w:adjustRightInd/>
              <w:snapToGrid/>
              <w:spacing w:line="264" w:lineRule="auto"/>
              <w:jc w:val="left"/>
              <w:textAlignment w:val="auto"/>
              <w:rPr>
                <w:rFonts w:hint="eastAsia" w:ascii="新宋体" w:hAnsi="新宋体" w:eastAsia="新宋体" w:cs="新宋体"/>
                <w:color w:val="000000"/>
                <w:kern w:val="0"/>
                <w:sz w:val="24"/>
                <w:szCs w:val="24"/>
              </w:rPr>
            </w:pPr>
            <w:r>
              <w:rPr>
                <w:rFonts w:hint="eastAsia" w:ascii="新宋体" w:hAnsi="新宋体" w:eastAsia="新宋体" w:cs="新宋体"/>
                <w:sz w:val="24"/>
                <w:szCs w:val="24"/>
                <w:lang w:val="en-US" w:eastAsia="zh-CN"/>
              </w:rPr>
              <w:t>常州市新北区龙虎塘街道办事处</w:t>
            </w:r>
          </w:p>
        </w:tc>
      </w:tr>
      <w:tr w14:paraId="34BD4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2827" w:type="dxa"/>
            <w:noWrap w:val="0"/>
            <w:vAlign w:val="center"/>
          </w:tcPr>
          <w:p w14:paraId="19D26FEA">
            <w:pPr>
              <w:keepNext w:val="0"/>
              <w:keepLines w:val="0"/>
              <w:pageBreakBefore w:val="0"/>
              <w:widowControl/>
              <w:kinsoku/>
              <w:wordWrap/>
              <w:overflowPunct/>
              <w:topLinePunct w:val="0"/>
              <w:autoSpaceDE w:val="0"/>
              <w:autoSpaceDN w:val="0"/>
              <w:bidi w:val="0"/>
              <w:adjustRightInd/>
              <w:snapToGrid/>
              <w:spacing w:line="264" w:lineRule="auto"/>
              <w:jc w:val="center"/>
              <w:textAlignment w:val="auto"/>
              <w:rPr>
                <w:rFonts w:hint="eastAsia" w:ascii="新宋体" w:hAnsi="新宋体" w:eastAsia="新宋体" w:cs="新宋体"/>
                <w:color w:val="000000"/>
                <w:kern w:val="0"/>
                <w:sz w:val="24"/>
                <w:szCs w:val="24"/>
              </w:rPr>
            </w:pPr>
            <w:r>
              <w:rPr>
                <w:rFonts w:hint="eastAsia" w:ascii="新宋体" w:hAnsi="新宋体" w:eastAsia="新宋体" w:cs="新宋体"/>
                <w:color w:val="000000"/>
                <w:kern w:val="0"/>
                <w:sz w:val="24"/>
                <w:szCs w:val="24"/>
              </w:rPr>
              <w:t>项目名称</w:t>
            </w:r>
          </w:p>
        </w:tc>
        <w:tc>
          <w:tcPr>
            <w:tcW w:w="7070" w:type="dxa"/>
            <w:noWrap w:val="0"/>
            <w:vAlign w:val="center"/>
          </w:tcPr>
          <w:p w14:paraId="14A8E487">
            <w:pPr>
              <w:keepNext w:val="0"/>
              <w:keepLines w:val="0"/>
              <w:pageBreakBefore w:val="0"/>
              <w:widowControl/>
              <w:kinsoku/>
              <w:wordWrap/>
              <w:overflowPunct/>
              <w:topLinePunct w:val="0"/>
              <w:autoSpaceDE w:val="0"/>
              <w:autoSpaceDN w:val="0"/>
              <w:bidi w:val="0"/>
              <w:adjustRightInd/>
              <w:snapToGrid/>
              <w:spacing w:line="264" w:lineRule="auto"/>
              <w:jc w:val="left"/>
              <w:textAlignment w:val="auto"/>
              <w:rPr>
                <w:rFonts w:hint="eastAsia" w:ascii="新宋体" w:hAnsi="新宋体" w:eastAsia="新宋体" w:cs="新宋体"/>
                <w:color w:val="000000"/>
                <w:kern w:val="0"/>
                <w:sz w:val="24"/>
                <w:szCs w:val="24"/>
              </w:rPr>
            </w:pPr>
            <w:r>
              <w:rPr>
                <w:rFonts w:hint="eastAsia" w:ascii="新宋体" w:hAnsi="新宋体" w:eastAsia="新宋体" w:cs="新宋体"/>
                <w:sz w:val="24"/>
                <w:szCs w:val="24"/>
                <w:lang w:val="en-US" w:eastAsia="zh-CN"/>
              </w:rPr>
              <w:t>龙虎塘街道浦江路交通设施整改工程</w:t>
            </w:r>
          </w:p>
        </w:tc>
      </w:tr>
      <w:tr w14:paraId="0B429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2827" w:type="dxa"/>
            <w:noWrap w:val="0"/>
            <w:vAlign w:val="center"/>
          </w:tcPr>
          <w:p w14:paraId="44930996">
            <w:pPr>
              <w:keepNext w:val="0"/>
              <w:keepLines w:val="0"/>
              <w:pageBreakBefore w:val="0"/>
              <w:widowControl/>
              <w:kinsoku/>
              <w:wordWrap/>
              <w:overflowPunct/>
              <w:topLinePunct w:val="0"/>
              <w:autoSpaceDE w:val="0"/>
              <w:autoSpaceDN w:val="0"/>
              <w:bidi w:val="0"/>
              <w:adjustRightInd/>
              <w:snapToGrid/>
              <w:spacing w:line="264" w:lineRule="auto"/>
              <w:jc w:val="center"/>
              <w:textAlignment w:val="auto"/>
              <w:rPr>
                <w:rFonts w:hint="eastAsia" w:ascii="新宋体" w:hAnsi="新宋体" w:eastAsia="新宋体" w:cs="新宋体"/>
                <w:color w:val="000000"/>
                <w:kern w:val="0"/>
                <w:sz w:val="24"/>
                <w:szCs w:val="24"/>
              </w:rPr>
            </w:pPr>
            <w:r>
              <w:rPr>
                <w:rFonts w:hint="eastAsia" w:ascii="新宋体" w:hAnsi="新宋体" w:eastAsia="新宋体" w:cs="新宋体"/>
                <w:color w:val="000000"/>
                <w:kern w:val="0"/>
                <w:sz w:val="24"/>
                <w:szCs w:val="24"/>
              </w:rPr>
              <w:t>项目地址</w:t>
            </w:r>
          </w:p>
        </w:tc>
        <w:tc>
          <w:tcPr>
            <w:tcW w:w="7070" w:type="dxa"/>
            <w:noWrap w:val="0"/>
            <w:vAlign w:val="center"/>
          </w:tcPr>
          <w:p w14:paraId="77894AA3">
            <w:pPr>
              <w:keepNext w:val="0"/>
              <w:keepLines w:val="0"/>
              <w:pageBreakBefore w:val="0"/>
              <w:widowControl/>
              <w:kinsoku/>
              <w:wordWrap/>
              <w:overflowPunct/>
              <w:topLinePunct w:val="0"/>
              <w:autoSpaceDE w:val="0"/>
              <w:autoSpaceDN w:val="0"/>
              <w:bidi w:val="0"/>
              <w:adjustRightInd/>
              <w:snapToGrid/>
              <w:spacing w:line="264" w:lineRule="auto"/>
              <w:jc w:val="left"/>
              <w:textAlignment w:val="auto"/>
              <w:rPr>
                <w:rFonts w:hint="eastAsia" w:ascii="新宋体" w:hAnsi="新宋体" w:eastAsia="新宋体" w:cs="新宋体"/>
                <w:color w:val="000000"/>
                <w:kern w:val="0"/>
                <w:sz w:val="24"/>
                <w:szCs w:val="24"/>
              </w:rPr>
            </w:pPr>
            <w:r>
              <w:rPr>
                <w:rFonts w:hint="eastAsia" w:ascii="新宋体" w:hAnsi="新宋体" w:eastAsia="新宋体" w:cs="新宋体"/>
                <w:color w:val="000000"/>
                <w:kern w:val="0"/>
                <w:sz w:val="24"/>
                <w:szCs w:val="24"/>
              </w:rPr>
              <w:t>常州市新北区</w:t>
            </w:r>
          </w:p>
        </w:tc>
      </w:tr>
      <w:tr w14:paraId="694D2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2827" w:type="dxa"/>
            <w:noWrap w:val="0"/>
            <w:vAlign w:val="center"/>
          </w:tcPr>
          <w:p w14:paraId="0B00E39E">
            <w:pPr>
              <w:keepNext w:val="0"/>
              <w:keepLines w:val="0"/>
              <w:pageBreakBefore w:val="0"/>
              <w:widowControl/>
              <w:kinsoku/>
              <w:wordWrap/>
              <w:overflowPunct/>
              <w:topLinePunct w:val="0"/>
              <w:autoSpaceDE w:val="0"/>
              <w:autoSpaceDN w:val="0"/>
              <w:bidi w:val="0"/>
              <w:adjustRightInd/>
              <w:snapToGrid/>
              <w:spacing w:line="264" w:lineRule="auto"/>
              <w:jc w:val="center"/>
              <w:textAlignment w:val="auto"/>
              <w:rPr>
                <w:rFonts w:hint="default" w:ascii="新宋体" w:hAnsi="新宋体" w:eastAsia="新宋体" w:cs="新宋体"/>
                <w:color w:val="000000"/>
                <w:kern w:val="0"/>
                <w:sz w:val="24"/>
                <w:szCs w:val="24"/>
                <w:lang w:val="en-US" w:eastAsia="zh-CN"/>
              </w:rPr>
            </w:pPr>
            <w:r>
              <w:rPr>
                <w:rFonts w:hint="eastAsia" w:ascii="新宋体" w:hAnsi="新宋体" w:eastAsia="新宋体" w:cs="新宋体"/>
                <w:color w:val="000000"/>
                <w:kern w:val="0"/>
                <w:sz w:val="24"/>
                <w:szCs w:val="24"/>
                <w:lang w:val="en-US" w:eastAsia="zh-CN"/>
              </w:rPr>
              <w:t>招标编号</w:t>
            </w:r>
          </w:p>
        </w:tc>
        <w:tc>
          <w:tcPr>
            <w:tcW w:w="7070" w:type="dxa"/>
            <w:noWrap w:val="0"/>
            <w:vAlign w:val="center"/>
          </w:tcPr>
          <w:p w14:paraId="4103B41A">
            <w:pPr>
              <w:keepNext w:val="0"/>
              <w:keepLines w:val="0"/>
              <w:pageBreakBefore w:val="0"/>
              <w:widowControl/>
              <w:kinsoku/>
              <w:wordWrap/>
              <w:overflowPunct/>
              <w:topLinePunct w:val="0"/>
              <w:autoSpaceDE w:val="0"/>
              <w:autoSpaceDN w:val="0"/>
              <w:bidi w:val="0"/>
              <w:adjustRightInd/>
              <w:snapToGrid/>
              <w:spacing w:line="264" w:lineRule="auto"/>
              <w:jc w:val="left"/>
              <w:textAlignment w:val="auto"/>
              <w:rPr>
                <w:rFonts w:hint="eastAsia" w:ascii="新宋体" w:hAnsi="新宋体" w:eastAsia="新宋体" w:cs="新宋体"/>
                <w:color w:val="000000"/>
                <w:kern w:val="0"/>
                <w:sz w:val="24"/>
                <w:szCs w:val="24"/>
              </w:rPr>
            </w:pPr>
            <w:r>
              <w:rPr>
                <w:rFonts w:hint="eastAsia" w:ascii="新宋体" w:hAnsi="新宋体" w:eastAsia="新宋体" w:cs="新宋体"/>
                <w:sz w:val="24"/>
                <w:szCs w:val="24"/>
                <w:lang w:val="en-US" w:eastAsia="zh-CN"/>
              </w:rPr>
              <w:t>TH201408120</w:t>
            </w:r>
          </w:p>
        </w:tc>
      </w:tr>
      <w:tr w14:paraId="7C5AD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2827" w:type="dxa"/>
            <w:noWrap w:val="0"/>
            <w:vAlign w:val="center"/>
          </w:tcPr>
          <w:p w14:paraId="55EE07C9">
            <w:pPr>
              <w:keepNext w:val="0"/>
              <w:keepLines w:val="0"/>
              <w:pageBreakBefore w:val="0"/>
              <w:widowControl/>
              <w:kinsoku/>
              <w:wordWrap/>
              <w:overflowPunct/>
              <w:topLinePunct w:val="0"/>
              <w:autoSpaceDE w:val="0"/>
              <w:autoSpaceDN w:val="0"/>
              <w:bidi w:val="0"/>
              <w:adjustRightInd/>
              <w:snapToGrid/>
              <w:spacing w:line="264" w:lineRule="auto"/>
              <w:jc w:val="center"/>
              <w:textAlignment w:val="auto"/>
              <w:rPr>
                <w:rFonts w:hint="eastAsia" w:ascii="新宋体" w:hAnsi="新宋体" w:eastAsia="新宋体" w:cs="新宋体"/>
                <w:color w:val="000000"/>
                <w:kern w:val="0"/>
                <w:sz w:val="24"/>
                <w:szCs w:val="24"/>
                <w:lang w:val="en-US" w:eastAsia="zh-CN"/>
              </w:rPr>
            </w:pPr>
            <w:r>
              <w:rPr>
                <w:rFonts w:hint="eastAsia" w:ascii="新宋体" w:hAnsi="新宋体" w:eastAsia="新宋体" w:cs="新宋体"/>
                <w:kern w:val="0"/>
                <w:sz w:val="24"/>
                <w:szCs w:val="24"/>
                <w:lang w:val="en-US" w:eastAsia="zh-CN"/>
              </w:rPr>
              <w:t>工程造价</w:t>
            </w:r>
          </w:p>
        </w:tc>
        <w:tc>
          <w:tcPr>
            <w:tcW w:w="7070" w:type="dxa"/>
            <w:noWrap w:val="0"/>
            <w:vAlign w:val="center"/>
          </w:tcPr>
          <w:p w14:paraId="53FD97A0">
            <w:pPr>
              <w:keepNext w:val="0"/>
              <w:keepLines w:val="0"/>
              <w:pageBreakBefore w:val="0"/>
              <w:widowControl/>
              <w:kinsoku/>
              <w:wordWrap/>
              <w:overflowPunct/>
              <w:topLinePunct w:val="0"/>
              <w:autoSpaceDE w:val="0"/>
              <w:autoSpaceDN w:val="0"/>
              <w:bidi w:val="0"/>
              <w:adjustRightInd/>
              <w:snapToGrid/>
              <w:spacing w:line="264" w:lineRule="auto"/>
              <w:jc w:val="left"/>
              <w:textAlignment w:val="auto"/>
              <w:rPr>
                <w:rFonts w:hint="eastAsia" w:ascii="新宋体" w:hAnsi="新宋体" w:eastAsia="新宋体" w:cs="新宋体"/>
                <w:color w:val="000000"/>
                <w:kern w:val="0"/>
                <w:sz w:val="24"/>
                <w:szCs w:val="24"/>
              </w:rPr>
            </w:pPr>
            <w:r>
              <w:rPr>
                <w:rFonts w:hint="eastAsia" w:ascii="新宋体" w:hAnsi="新宋体" w:eastAsia="新宋体" w:cs="新宋体"/>
                <w:color w:val="000000"/>
                <w:kern w:val="0"/>
                <w:sz w:val="24"/>
                <w:szCs w:val="24"/>
                <w:lang w:val="en-US" w:eastAsia="zh-CN"/>
              </w:rPr>
              <w:t>600000</w:t>
            </w:r>
            <w:r>
              <w:rPr>
                <w:rFonts w:hint="eastAsia" w:ascii="新宋体" w:hAnsi="新宋体" w:eastAsia="新宋体" w:cs="新宋体"/>
                <w:color w:val="000000"/>
                <w:kern w:val="0"/>
                <w:sz w:val="24"/>
                <w:szCs w:val="24"/>
              </w:rPr>
              <w:t>元</w:t>
            </w:r>
          </w:p>
        </w:tc>
      </w:tr>
      <w:tr w14:paraId="5DDFD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2827" w:type="dxa"/>
            <w:noWrap w:val="0"/>
            <w:vAlign w:val="center"/>
          </w:tcPr>
          <w:p w14:paraId="3B75BD35">
            <w:pPr>
              <w:keepNext w:val="0"/>
              <w:keepLines w:val="0"/>
              <w:pageBreakBefore w:val="0"/>
              <w:widowControl/>
              <w:kinsoku/>
              <w:wordWrap/>
              <w:overflowPunct/>
              <w:topLinePunct w:val="0"/>
              <w:autoSpaceDE w:val="0"/>
              <w:autoSpaceDN w:val="0"/>
              <w:bidi w:val="0"/>
              <w:adjustRightInd/>
              <w:snapToGrid/>
              <w:spacing w:line="264" w:lineRule="auto"/>
              <w:jc w:val="center"/>
              <w:textAlignment w:val="auto"/>
              <w:rPr>
                <w:rFonts w:hint="default" w:ascii="新宋体" w:hAnsi="新宋体" w:eastAsia="新宋体" w:cs="新宋体"/>
                <w:kern w:val="0"/>
                <w:sz w:val="24"/>
                <w:szCs w:val="24"/>
                <w:highlight w:val="none"/>
                <w:lang w:val="en-US" w:eastAsia="zh-CN"/>
              </w:rPr>
            </w:pPr>
            <w:r>
              <w:rPr>
                <w:rFonts w:hint="eastAsia" w:ascii="新宋体" w:hAnsi="新宋体" w:eastAsia="新宋体" w:cs="新宋体"/>
                <w:kern w:val="0"/>
                <w:sz w:val="24"/>
                <w:szCs w:val="24"/>
                <w:highlight w:val="none"/>
                <w:lang w:val="en-US" w:eastAsia="zh-CN"/>
              </w:rPr>
              <w:t>招标控制价</w:t>
            </w:r>
          </w:p>
        </w:tc>
        <w:tc>
          <w:tcPr>
            <w:tcW w:w="7070" w:type="dxa"/>
            <w:noWrap w:val="0"/>
            <w:vAlign w:val="center"/>
          </w:tcPr>
          <w:p w14:paraId="61166347">
            <w:pPr>
              <w:keepNext w:val="0"/>
              <w:keepLines w:val="0"/>
              <w:pageBreakBefore w:val="0"/>
              <w:widowControl/>
              <w:kinsoku/>
              <w:wordWrap/>
              <w:overflowPunct/>
              <w:topLinePunct w:val="0"/>
              <w:autoSpaceDE w:val="0"/>
              <w:autoSpaceDN w:val="0"/>
              <w:bidi w:val="0"/>
              <w:adjustRightInd/>
              <w:snapToGrid/>
              <w:spacing w:line="264" w:lineRule="auto"/>
              <w:jc w:val="left"/>
              <w:textAlignment w:val="auto"/>
              <w:rPr>
                <w:rFonts w:hint="default" w:ascii="新宋体" w:hAnsi="新宋体" w:eastAsia="新宋体" w:cs="新宋体"/>
                <w:color w:val="000000"/>
                <w:kern w:val="0"/>
                <w:sz w:val="24"/>
                <w:szCs w:val="24"/>
                <w:highlight w:val="none"/>
                <w:lang w:val="en-US" w:eastAsia="zh-CN"/>
              </w:rPr>
            </w:pPr>
            <w:r>
              <w:rPr>
                <w:rFonts w:hint="eastAsia" w:ascii="新宋体" w:hAnsi="新宋体" w:eastAsia="新宋体" w:cs="新宋体"/>
                <w:color w:val="000000"/>
                <w:kern w:val="0"/>
                <w:sz w:val="24"/>
                <w:szCs w:val="24"/>
                <w:highlight w:val="none"/>
                <w:lang w:val="en-US" w:eastAsia="zh-CN"/>
              </w:rPr>
              <w:t>595023.40元</w:t>
            </w:r>
          </w:p>
        </w:tc>
      </w:tr>
      <w:tr w14:paraId="44197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exact"/>
          <w:jc w:val="center"/>
        </w:trPr>
        <w:tc>
          <w:tcPr>
            <w:tcW w:w="2827" w:type="dxa"/>
            <w:noWrap w:val="0"/>
            <w:vAlign w:val="center"/>
          </w:tcPr>
          <w:p w14:paraId="035973E3">
            <w:pPr>
              <w:keepNext w:val="0"/>
              <w:keepLines w:val="0"/>
              <w:pageBreakBefore w:val="0"/>
              <w:widowControl/>
              <w:kinsoku/>
              <w:wordWrap/>
              <w:overflowPunct/>
              <w:topLinePunct w:val="0"/>
              <w:autoSpaceDE w:val="0"/>
              <w:autoSpaceDN w:val="0"/>
              <w:bidi w:val="0"/>
              <w:adjustRightInd/>
              <w:snapToGrid/>
              <w:spacing w:line="264" w:lineRule="auto"/>
              <w:jc w:val="center"/>
              <w:textAlignment w:val="auto"/>
              <w:rPr>
                <w:rFonts w:hint="eastAsia" w:ascii="新宋体" w:hAnsi="新宋体" w:eastAsia="新宋体" w:cs="新宋体"/>
                <w:color w:val="000000"/>
                <w:kern w:val="0"/>
                <w:sz w:val="24"/>
                <w:szCs w:val="24"/>
              </w:rPr>
            </w:pPr>
            <w:r>
              <w:rPr>
                <w:rFonts w:hint="eastAsia" w:ascii="新宋体" w:hAnsi="新宋体" w:eastAsia="新宋体" w:cs="新宋体"/>
                <w:color w:val="000000"/>
                <w:kern w:val="0"/>
                <w:sz w:val="24"/>
                <w:szCs w:val="24"/>
              </w:rPr>
              <w:t>招标内容、数量、用途</w:t>
            </w:r>
          </w:p>
        </w:tc>
        <w:tc>
          <w:tcPr>
            <w:tcW w:w="7070" w:type="dxa"/>
            <w:noWrap w:val="0"/>
            <w:vAlign w:val="center"/>
          </w:tcPr>
          <w:p w14:paraId="22831E1F">
            <w:pPr>
              <w:widowControl/>
              <w:jc w:val="left"/>
              <w:rPr>
                <w:rFonts w:hint="eastAsia" w:ascii="新宋体" w:hAnsi="新宋体" w:eastAsia="新宋体" w:cs="新宋体"/>
                <w:color w:val="000000"/>
                <w:kern w:val="0"/>
                <w:sz w:val="24"/>
                <w:szCs w:val="24"/>
              </w:rPr>
            </w:pPr>
            <w:r>
              <w:rPr>
                <w:rFonts w:hint="eastAsia" w:ascii="宋体" w:hAnsi="宋体" w:cs="宋体"/>
                <w:kern w:val="0"/>
                <w:sz w:val="24"/>
              </w:rPr>
              <w:t>图纸及工程量清单范围内所有工程（详见工程量清单）</w:t>
            </w:r>
          </w:p>
        </w:tc>
      </w:tr>
      <w:tr w14:paraId="1FD42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exact"/>
          <w:jc w:val="center"/>
        </w:trPr>
        <w:tc>
          <w:tcPr>
            <w:tcW w:w="2827" w:type="dxa"/>
            <w:noWrap w:val="0"/>
            <w:vAlign w:val="center"/>
          </w:tcPr>
          <w:p w14:paraId="2C84154B">
            <w:pPr>
              <w:keepNext w:val="0"/>
              <w:keepLines w:val="0"/>
              <w:pageBreakBefore w:val="0"/>
              <w:widowControl/>
              <w:kinsoku/>
              <w:wordWrap/>
              <w:overflowPunct/>
              <w:topLinePunct w:val="0"/>
              <w:autoSpaceDE w:val="0"/>
              <w:autoSpaceDN w:val="0"/>
              <w:bidi w:val="0"/>
              <w:adjustRightInd/>
              <w:snapToGrid/>
              <w:spacing w:line="264" w:lineRule="auto"/>
              <w:jc w:val="center"/>
              <w:textAlignment w:val="auto"/>
              <w:rPr>
                <w:rFonts w:hint="eastAsia" w:ascii="新宋体" w:hAnsi="新宋体" w:eastAsia="新宋体" w:cs="新宋体"/>
                <w:color w:val="000000"/>
                <w:kern w:val="0"/>
                <w:sz w:val="24"/>
                <w:szCs w:val="24"/>
              </w:rPr>
            </w:pPr>
            <w:r>
              <w:rPr>
                <w:rFonts w:hint="eastAsia" w:ascii="新宋体" w:hAnsi="新宋体" w:eastAsia="新宋体" w:cs="新宋体"/>
                <w:color w:val="000000"/>
                <w:kern w:val="0"/>
                <w:sz w:val="24"/>
                <w:szCs w:val="24"/>
              </w:rPr>
              <w:t>投标人资格要求</w:t>
            </w:r>
          </w:p>
        </w:tc>
        <w:tc>
          <w:tcPr>
            <w:tcW w:w="7070" w:type="dxa"/>
            <w:noWrap w:val="0"/>
            <w:vAlign w:val="center"/>
          </w:tcPr>
          <w:p w14:paraId="61A7307A">
            <w:pPr>
              <w:widowControl/>
              <w:jc w:val="left"/>
              <w:rPr>
                <w:rFonts w:hint="default" w:ascii="新宋体" w:hAnsi="新宋体" w:eastAsia="新宋体" w:cs="新宋体"/>
                <w:color w:val="000000"/>
                <w:kern w:val="0"/>
                <w:sz w:val="24"/>
                <w:szCs w:val="24"/>
                <w:u w:val="none"/>
                <w:lang w:val="en-US" w:eastAsia="zh-CN"/>
              </w:rPr>
            </w:pPr>
            <w:r>
              <w:rPr>
                <w:rFonts w:hint="eastAsia" w:ascii="宋体" w:hAnsi="宋体" w:eastAsia="宋体" w:cs="宋体"/>
                <w:kern w:val="0"/>
                <w:sz w:val="24"/>
                <w:lang w:val="en-US" w:eastAsia="zh-CN"/>
              </w:rPr>
              <w:t>详见3.1申请人资质类别等级</w:t>
            </w:r>
          </w:p>
        </w:tc>
      </w:tr>
      <w:tr w14:paraId="5A972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exact"/>
          <w:jc w:val="center"/>
        </w:trPr>
        <w:tc>
          <w:tcPr>
            <w:tcW w:w="2827" w:type="dxa"/>
            <w:noWrap w:val="0"/>
            <w:vAlign w:val="center"/>
          </w:tcPr>
          <w:p w14:paraId="2276395D">
            <w:pPr>
              <w:keepNext w:val="0"/>
              <w:keepLines w:val="0"/>
              <w:pageBreakBefore w:val="0"/>
              <w:widowControl/>
              <w:kinsoku/>
              <w:wordWrap/>
              <w:overflowPunct/>
              <w:topLinePunct w:val="0"/>
              <w:autoSpaceDE w:val="0"/>
              <w:autoSpaceDN w:val="0"/>
              <w:bidi w:val="0"/>
              <w:adjustRightInd/>
              <w:snapToGrid/>
              <w:spacing w:line="264" w:lineRule="auto"/>
              <w:jc w:val="center"/>
              <w:textAlignment w:val="auto"/>
              <w:rPr>
                <w:rFonts w:hint="eastAsia" w:ascii="新宋体" w:hAnsi="新宋体" w:eastAsia="新宋体" w:cs="新宋体"/>
                <w:color w:val="000000"/>
                <w:kern w:val="0"/>
                <w:sz w:val="24"/>
                <w:szCs w:val="24"/>
              </w:rPr>
            </w:pPr>
            <w:r>
              <w:rPr>
                <w:rFonts w:hint="eastAsia" w:ascii="新宋体" w:hAnsi="新宋体" w:eastAsia="新宋体" w:cs="新宋体"/>
                <w:color w:val="000000"/>
                <w:kern w:val="0"/>
                <w:sz w:val="24"/>
                <w:szCs w:val="24"/>
              </w:rPr>
              <w:t>评标办法</w:t>
            </w:r>
          </w:p>
        </w:tc>
        <w:tc>
          <w:tcPr>
            <w:tcW w:w="7070" w:type="dxa"/>
            <w:noWrap w:val="0"/>
            <w:vAlign w:val="center"/>
          </w:tcPr>
          <w:p w14:paraId="2CE88644">
            <w:pPr>
              <w:keepNext w:val="0"/>
              <w:keepLines w:val="0"/>
              <w:pageBreakBefore w:val="0"/>
              <w:widowControl/>
              <w:kinsoku/>
              <w:wordWrap/>
              <w:overflowPunct/>
              <w:topLinePunct w:val="0"/>
              <w:autoSpaceDE w:val="0"/>
              <w:autoSpaceDN w:val="0"/>
              <w:bidi w:val="0"/>
              <w:adjustRightInd/>
              <w:snapToGrid/>
              <w:spacing w:line="264" w:lineRule="auto"/>
              <w:jc w:val="left"/>
              <w:textAlignment w:val="auto"/>
              <w:rPr>
                <w:rFonts w:hint="default" w:ascii="新宋体" w:hAnsi="新宋体" w:eastAsia="新宋体" w:cs="新宋体"/>
                <w:color w:val="000000"/>
                <w:kern w:val="0"/>
                <w:sz w:val="24"/>
                <w:szCs w:val="24"/>
                <w:lang w:val="en-US" w:eastAsia="zh-CN"/>
              </w:rPr>
            </w:pPr>
            <w:r>
              <w:rPr>
                <w:rFonts w:hint="eastAsia" w:ascii="新宋体" w:hAnsi="新宋体" w:eastAsia="新宋体" w:cs="新宋体"/>
                <w:color w:val="000000"/>
                <w:kern w:val="0"/>
                <w:sz w:val="24"/>
                <w:szCs w:val="24"/>
                <w:lang w:val="en-US" w:eastAsia="zh-CN"/>
              </w:rPr>
              <w:t>详见招标公告附件三</w:t>
            </w:r>
          </w:p>
        </w:tc>
      </w:tr>
      <w:tr w14:paraId="4EE1C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exact"/>
          <w:jc w:val="center"/>
        </w:trPr>
        <w:tc>
          <w:tcPr>
            <w:tcW w:w="2827" w:type="dxa"/>
            <w:noWrap w:val="0"/>
            <w:vAlign w:val="center"/>
          </w:tcPr>
          <w:p w14:paraId="688686A2">
            <w:pPr>
              <w:keepNext w:val="0"/>
              <w:keepLines w:val="0"/>
              <w:pageBreakBefore w:val="0"/>
              <w:widowControl/>
              <w:kinsoku/>
              <w:wordWrap/>
              <w:overflowPunct/>
              <w:topLinePunct w:val="0"/>
              <w:autoSpaceDE w:val="0"/>
              <w:autoSpaceDN w:val="0"/>
              <w:bidi w:val="0"/>
              <w:adjustRightInd/>
              <w:snapToGrid/>
              <w:spacing w:line="264" w:lineRule="auto"/>
              <w:jc w:val="center"/>
              <w:textAlignment w:val="auto"/>
              <w:rPr>
                <w:rFonts w:hint="eastAsia" w:ascii="新宋体" w:hAnsi="新宋体" w:eastAsia="新宋体" w:cs="新宋体"/>
                <w:color w:val="000000"/>
                <w:kern w:val="0"/>
                <w:sz w:val="24"/>
                <w:szCs w:val="24"/>
              </w:rPr>
            </w:pPr>
            <w:r>
              <w:rPr>
                <w:rFonts w:hint="eastAsia" w:ascii="新宋体" w:hAnsi="新宋体" w:eastAsia="新宋体" w:cs="新宋体"/>
                <w:kern w:val="0"/>
                <w:sz w:val="24"/>
                <w:szCs w:val="24"/>
              </w:rPr>
              <w:t>公告</w:t>
            </w:r>
            <w:r>
              <w:rPr>
                <w:rFonts w:hint="eastAsia" w:ascii="新宋体" w:hAnsi="新宋体" w:eastAsia="新宋体" w:cs="新宋体"/>
                <w:kern w:val="0"/>
                <w:sz w:val="24"/>
                <w:szCs w:val="24"/>
                <w:lang w:eastAsia="zh-CN"/>
              </w:rPr>
              <w:t>、</w:t>
            </w:r>
            <w:r>
              <w:rPr>
                <w:rFonts w:hint="eastAsia" w:ascii="新宋体" w:hAnsi="新宋体" w:eastAsia="新宋体" w:cs="新宋体"/>
                <w:kern w:val="0"/>
                <w:sz w:val="24"/>
                <w:szCs w:val="24"/>
                <w:lang w:val="en-US" w:eastAsia="zh-CN"/>
              </w:rPr>
              <w:t>报名</w:t>
            </w:r>
            <w:r>
              <w:rPr>
                <w:rFonts w:hint="eastAsia" w:ascii="新宋体" w:hAnsi="新宋体" w:eastAsia="新宋体" w:cs="新宋体"/>
                <w:kern w:val="0"/>
                <w:sz w:val="24"/>
                <w:szCs w:val="24"/>
              </w:rPr>
              <w:t>时间</w:t>
            </w:r>
          </w:p>
        </w:tc>
        <w:tc>
          <w:tcPr>
            <w:tcW w:w="7070" w:type="dxa"/>
            <w:noWrap w:val="0"/>
            <w:vAlign w:val="center"/>
          </w:tcPr>
          <w:p w14:paraId="156A343B">
            <w:pPr>
              <w:keepNext w:val="0"/>
              <w:keepLines w:val="0"/>
              <w:pageBreakBefore w:val="0"/>
              <w:widowControl/>
              <w:kinsoku/>
              <w:wordWrap/>
              <w:overflowPunct/>
              <w:topLinePunct w:val="0"/>
              <w:autoSpaceDE w:val="0"/>
              <w:autoSpaceDN w:val="0"/>
              <w:bidi w:val="0"/>
              <w:adjustRightInd/>
              <w:snapToGrid/>
              <w:spacing w:line="264" w:lineRule="auto"/>
              <w:jc w:val="left"/>
              <w:textAlignment w:val="auto"/>
              <w:rPr>
                <w:rFonts w:hint="default" w:ascii="新宋体" w:hAnsi="新宋体" w:eastAsia="新宋体" w:cs="新宋体"/>
                <w:color w:val="000000"/>
                <w:kern w:val="0"/>
                <w:sz w:val="24"/>
                <w:szCs w:val="24"/>
                <w:lang w:val="en-US" w:eastAsia="zh-CN"/>
              </w:rPr>
            </w:pPr>
            <w:r>
              <w:rPr>
                <w:rFonts w:hint="eastAsia" w:ascii="新宋体" w:hAnsi="新宋体" w:eastAsia="新宋体" w:cs="新宋体"/>
                <w:color w:val="000000"/>
                <w:kern w:val="0"/>
                <w:sz w:val="24"/>
                <w:szCs w:val="24"/>
              </w:rPr>
              <w:t>2024年</w:t>
            </w:r>
            <w:r>
              <w:rPr>
                <w:rFonts w:hint="eastAsia" w:ascii="新宋体" w:hAnsi="新宋体" w:eastAsia="新宋体" w:cs="新宋体"/>
                <w:color w:val="000000"/>
                <w:kern w:val="0"/>
                <w:sz w:val="24"/>
                <w:szCs w:val="24"/>
                <w:lang w:val="en-US" w:eastAsia="zh-CN"/>
              </w:rPr>
              <w:t>10</w:t>
            </w:r>
            <w:r>
              <w:rPr>
                <w:rFonts w:hint="eastAsia" w:ascii="新宋体" w:hAnsi="新宋体" w:eastAsia="新宋体" w:cs="新宋体"/>
                <w:color w:val="000000"/>
                <w:kern w:val="0"/>
                <w:sz w:val="24"/>
                <w:szCs w:val="24"/>
              </w:rPr>
              <w:t>月</w:t>
            </w:r>
            <w:r>
              <w:rPr>
                <w:rFonts w:hint="eastAsia" w:ascii="新宋体" w:hAnsi="新宋体" w:eastAsia="新宋体" w:cs="新宋体"/>
                <w:color w:val="000000"/>
                <w:kern w:val="0"/>
                <w:sz w:val="24"/>
                <w:szCs w:val="24"/>
                <w:lang w:val="en-US" w:eastAsia="zh-CN"/>
              </w:rPr>
              <w:t>8</w:t>
            </w:r>
            <w:r>
              <w:rPr>
                <w:rFonts w:hint="eastAsia" w:ascii="新宋体" w:hAnsi="新宋体" w:eastAsia="新宋体" w:cs="新宋体"/>
                <w:color w:val="000000"/>
                <w:kern w:val="0"/>
                <w:sz w:val="24"/>
                <w:szCs w:val="24"/>
              </w:rPr>
              <w:t>日—2024年</w:t>
            </w:r>
            <w:r>
              <w:rPr>
                <w:rFonts w:hint="eastAsia" w:ascii="新宋体" w:hAnsi="新宋体" w:eastAsia="新宋体" w:cs="新宋体"/>
                <w:color w:val="000000"/>
                <w:kern w:val="0"/>
                <w:sz w:val="24"/>
                <w:szCs w:val="24"/>
                <w:lang w:val="en-US" w:eastAsia="zh-CN"/>
              </w:rPr>
              <w:t>10</w:t>
            </w:r>
            <w:r>
              <w:rPr>
                <w:rFonts w:hint="eastAsia" w:ascii="新宋体" w:hAnsi="新宋体" w:eastAsia="新宋体" w:cs="新宋体"/>
                <w:color w:val="000000"/>
                <w:kern w:val="0"/>
                <w:sz w:val="24"/>
                <w:szCs w:val="24"/>
              </w:rPr>
              <w:t>月</w:t>
            </w:r>
            <w:r>
              <w:rPr>
                <w:rFonts w:hint="eastAsia" w:ascii="新宋体" w:hAnsi="新宋体" w:eastAsia="新宋体" w:cs="新宋体"/>
                <w:color w:val="000000"/>
                <w:kern w:val="0"/>
                <w:sz w:val="24"/>
                <w:szCs w:val="24"/>
                <w:lang w:val="en-US" w:eastAsia="zh-CN"/>
              </w:rPr>
              <w:t>11</w:t>
            </w:r>
            <w:r>
              <w:rPr>
                <w:rFonts w:hint="eastAsia" w:ascii="新宋体" w:hAnsi="新宋体" w:eastAsia="新宋体" w:cs="新宋体"/>
                <w:color w:val="000000"/>
                <w:kern w:val="0"/>
                <w:sz w:val="24"/>
                <w:szCs w:val="24"/>
              </w:rPr>
              <w:t>日</w:t>
            </w:r>
            <w:r>
              <w:rPr>
                <w:rFonts w:hint="eastAsia" w:ascii="新宋体" w:hAnsi="新宋体" w:eastAsia="新宋体" w:cs="新宋体"/>
                <w:color w:val="000000"/>
                <w:kern w:val="0"/>
                <w:sz w:val="24"/>
                <w:szCs w:val="24"/>
                <w:lang w:eastAsia="zh-CN"/>
              </w:rPr>
              <w:t>，</w:t>
            </w:r>
            <w:r>
              <w:rPr>
                <w:rFonts w:hint="eastAsia" w:ascii="新宋体" w:hAnsi="新宋体" w:eastAsia="新宋体" w:cs="新宋体"/>
                <w:color w:val="000000"/>
                <w:kern w:val="0"/>
                <w:sz w:val="24"/>
                <w:szCs w:val="24"/>
                <w:lang w:val="en-US" w:eastAsia="zh-CN"/>
              </w:rPr>
              <w:t>工作日上午9:00-11:30，下午13：30-17：00</w:t>
            </w:r>
          </w:p>
        </w:tc>
      </w:tr>
      <w:tr w14:paraId="1A9D7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exact"/>
          <w:jc w:val="center"/>
        </w:trPr>
        <w:tc>
          <w:tcPr>
            <w:tcW w:w="2827" w:type="dxa"/>
            <w:noWrap w:val="0"/>
            <w:vAlign w:val="center"/>
          </w:tcPr>
          <w:p w14:paraId="4448FAC0">
            <w:pPr>
              <w:keepNext w:val="0"/>
              <w:keepLines w:val="0"/>
              <w:pageBreakBefore w:val="0"/>
              <w:widowControl/>
              <w:kinsoku/>
              <w:wordWrap/>
              <w:overflowPunct/>
              <w:topLinePunct w:val="0"/>
              <w:autoSpaceDE w:val="0"/>
              <w:autoSpaceDN w:val="0"/>
              <w:bidi w:val="0"/>
              <w:adjustRightInd/>
              <w:snapToGrid/>
              <w:spacing w:line="264" w:lineRule="auto"/>
              <w:jc w:val="center"/>
              <w:textAlignment w:val="auto"/>
              <w:rPr>
                <w:rFonts w:hint="eastAsia" w:ascii="新宋体" w:hAnsi="新宋体" w:eastAsia="新宋体" w:cs="新宋体"/>
                <w:kern w:val="0"/>
                <w:sz w:val="24"/>
                <w:szCs w:val="24"/>
              </w:rPr>
            </w:pPr>
            <w:r>
              <w:rPr>
                <w:rFonts w:hint="eastAsia" w:ascii="新宋体" w:hAnsi="新宋体" w:eastAsia="新宋体" w:cs="新宋体"/>
                <w:kern w:val="0"/>
                <w:sz w:val="24"/>
                <w:szCs w:val="24"/>
              </w:rPr>
              <w:t>投标、开标地址</w:t>
            </w:r>
          </w:p>
        </w:tc>
        <w:tc>
          <w:tcPr>
            <w:tcW w:w="7070" w:type="dxa"/>
            <w:noWrap w:val="0"/>
            <w:vAlign w:val="center"/>
          </w:tcPr>
          <w:p w14:paraId="028F3D38">
            <w:pPr>
              <w:keepNext w:val="0"/>
              <w:keepLines w:val="0"/>
              <w:pageBreakBefore w:val="0"/>
              <w:widowControl/>
              <w:kinsoku/>
              <w:wordWrap/>
              <w:overflowPunct/>
              <w:topLinePunct w:val="0"/>
              <w:autoSpaceDE w:val="0"/>
              <w:autoSpaceDN w:val="0"/>
              <w:bidi w:val="0"/>
              <w:adjustRightInd/>
              <w:snapToGrid/>
              <w:spacing w:line="264" w:lineRule="auto"/>
              <w:jc w:val="both"/>
              <w:textAlignment w:val="auto"/>
              <w:rPr>
                <w:rFonts w:hint="default" w:ascii="新宋体" w:hAnsi="新宋体" w:eastAsia="新宋体" w:cs="新宋体"/>
                <w:color w:val="000000"/>
                <w:kern w:val="0"/>
                <w:sz w:val="24"/>
                <w:szCs w:val="24"/>
                <w:lang w:val="en-US"/>
              </w:rPr>
            </w:pPr>
            <w:r>
              <w:rPr>
                <w:rFonts w:hint="eastAsia" w:ascii="新宋体" w:hAnsi="新宋体" w:eastAsia="新宋体" w:cs="新宋体"/>
                <w:b w:val="0"/>
                <w:bCs/>
                <w:color w:val="000000"/>
                <w:sz w:val="24"/>
                <w:szCs w:val="24"/>
                <w:lang w:val="en-US" w:eastAsia="zh-CN"/>
              </w:rPr>
              <w:t>常州市钟楼区勤业路银华商业广场8楼（开标室）</w:t>
            </w:r>
          </w:p>
        </w:tc>
      </w:tr>
      <w:tr w14:paraId="65474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exact"/>
          <w:jc w:val="center"/>
        </w:trPr>
        <w:tc>
          <w:tcPr>
            <w:tcW w:w="2827" w:type="dxa"/>
            <w:shd w:val="clear" w:color="auto" w:fill="auto"/>
            <w:noWrap w:val="0"/>
            <w:vAlign w:val="center"/>
          </w:tcPr>
          <w:p w14:paraId="4989FFDB">
            <w:pPr>
              <w:autoSpaceDE w:val="0"/>
              <w:autoSpaceDN w:val="0"/>
              <w:jc w:val="center"/>
              <w:rPr>
                <w:rFonts w:hint="eastAsia" w:ascii="仿宋_GB2312" w:hAnsi="宋体" w:eastAsia="宋体" w:cs="宋体"/>
                <w:kern w:val="0"/>
                <w:sz w:val="24"/>
                <w:szCs w:val="24"/>
                <w:lang w:val="en-US" w:eastAsia="zh-CN" w:bidi="ar-SA"/>
              </w:rPr>
            </w:pPr>
            <w:r>
              <w:rPr>
                <w:rFonts w:hint="eastAsia" w:ascii="仿宋_GB2312" w:hAnsi="宋体" w:cs="宋体"/>
                <w:kern w:val="0"/>
                <w:sz w:val="24"/>
              </w:rPr>
              <w:t>投标人要求澄清招标文件及控制价的截止时间</w:t>
            </w:r>
          </w:p>
        </w:tc>
        <w:tc>
          <w:tcPr>
            <w:tcW w:w="7070" w:type="dxa"/>
            <w:shd w:val="clear" w:color="auto" w:fill="auto"/>
            <w:noWrap w:val="0"/>
            <w:vAlign w:val="center"/>
          </w:tcPr>
          <w:p w14:paraId="7FECF287">
            <w:pPr>
              <w:autoSpaceDE w:val="0"/>
              <w:autoSpaceDN w:val="0"/>
              <w:jc w:val="left"/>
              <w:rPr>
                <w:rFonts w:hint="eastAsia" w:ascii="宋体" w:hAnsi="宋体" w:eastAsia="宋体" w:cs="宋体"/>
                <w:kern w:val="0"/>
                <w:sz w:val="24"/>
                <w:szCs w:val="24"/>
                <w:lang w:val="en-US" w:eastAsia="zh-CN" w:bidi="ar-SA"/>
              </w:rPr>
            </w:pPr>
            <w:r>
              <w:rPr>
                <w:rFonts w:hint="eastAsia" w:ascii="宋体" w:hAnsi="宋体" w:cs="宋体"/>
                <w:kern w:val="0"/>
                <w:sz w:val="24"/>
              </w:rPr>
              <w:t>投标人对招标文件、控制价如有疑问，请将疑问于2024年</w:t>
            </w:r>
            <w:r>
              <w:rPr>
                <w:rFonts w:hint="eastAsia" w:ascii="宋体" w:hAnsi="宋体" w:cs="宋体"/>
                <w:kern w:val="0"/>
                <w:sz w:val="24"/>
                <w:lang w:val="en-US" w:eastAsia="zh-CN"/>
              </w:rPr>
              <w:t>10</w:t>
            </w:r>
            <w:r>
              <w:rPr>
                <w:rFonts w:hint="eastAsia" w:ascii="宋体" w:hAnsi="宋体" w:cs="宋体"/>
                <w:kern w:val="0"/>
                <w:sz w:val="24"/>
              </w:rPr>
              <w:t>月</w:t>
            </w:r>
            <w:r>
              <w:rPr>
                <w:rFonts w:hint="eastAsia" w:ascii="宋体" w:hAnsi="宋体" w:cs="宋体"/>
                <w:kern w:val="0"/>
                <w:sz w:val="24"/>
                <w:lang w:val="en-US" w:eastAsia="zh-CN"/>
              </w:rPr>
              <w:t>12</w:t>
            </w:r>
            <w:r>
              <w:rPr>
                <w:rFonts w:hint="eastAsia" w:ascii="宋体" w:hAnsi="宋体" w:cs="宋体"/>
                <w:kern w:val="0"/>
                <w:sz w:val="24"/>
              </w:rPr>
              <w:t>日</w:t>
            </w:r>
            <w:r>
              <w:rPr>
                <w:rFonts w:hint="eastAsia" w:ascii="宋体" w:hAnsi="宋体" w:cs="宋体"/>
                <w:kern w:val="0"/>
                <w:sz w:val="24"/>
                <w:lang w:val="en-US" w:eastAsia="zh-CN"/>
              </w:rPr>
              <w:t>上午11</w:t>
            </w:r>
            <w:r>
              <w:rPr>
                <w:rFonts w:hint="eastAsia" w:ascii="宋体" w:hAnsi="宋体" w:cs="宋体"/>
                <w:kern w:val="0"/>
                <w:sz w:val="24"/>
              </w:rPr>
              <w:t>点前以邮件形式（加盖公章）发送至邮</w:t>
            </w:r>
            <w:r>
              <w:rPr>
                <w:rFonts w:hint="eastAsia" w:ascii="宋体" w:hAnsi="宋体" w:cs="宋体"/>
                <w:kern w:val="0"/>
                <w:sz w:val="24"/>
                <w:lang w:val="en-US" w:eastAsia="zh-CN"/>
              </w:rPr>
              <w:t>813454324</w:t>
            </w:r>
            <w:r>
              <w:rPr>
                <w:rFonts w:ascii="宋体" w:hAnsi="宋体" w:cs="宋体"/>
                <w:kern w:val="0"/>
                <w:sz w:val="24"/>
              </w:rPr>
              <w:t>@qq.com</w:t>
            </w:r>
          </w:p>
        </w:tc>
      </w:tr>
      <w:tr w14:paraId="33832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exact"/>
          <w:jc w:val="center"/>
        </w:trPr>
        <w:tc>
          <w:tcPr>
            <w:tcW w:w="2827" w:type="dxa"/>
            <w:noWrap w:val="0"/>
            <w:vAlign w:val="center"/>
          </w:tcPr>
          <w:p w14:paraId="34F9087F">
            <w:pPr>
              <w:keepNext w:val="0"/>
              <w:keepLines w:val="0"/>
              <w:pageBreakBefore w:val="0"/>
              <w:widowControl/>
              <w:kinsoku/>
              <w:wordWrap/>
              <w:overflowPunct/>
              <w:topLinePunct w:val="0"/>
              <w:autoSpaceDE w:val="0"/>
              <w:autoSpaceDN w:val="0"/>
              <w:bidi w:val="0"/>
              <w:adjustRightInd/>
              <w:snapToGrid/>
              <w:spacing w:line="264" w:lineRule="auto"/>
              <w:jc w:val="center"/>
              <w:textAlignment w:val="auto"/>
              <w:rPr>
                <w:rFonts w:hint="eastAsia" w:ascii="新宋体" w:hAnsi="新宋体" w:eastAsia="新宋体" w:cs="新宋体"/>
                <w:kern w:val="0"/>
                <w:sz w:val="24"/>
                <w:szCs w:val="24"/>
              </w:rPr>
            </w:pPr>
            <w:r>
              <w:rPr>
                <w:rFonts w:hint="eastAsia" w:ascii="新宋体" w:hAnsi="新宋体" w:eastAsia="新宋体" w:cs="新宋体"/>
                <w:kern w:val="0"/>
                <w:sz w:val="24"/>
                <w:szCs w:val="24"/>
              </w:rPr>
              <w:t>投标、开标时间</w:t>
            </w:r>
          </w:p>
        </w:tc>
        <w:tc>
          <w:tcPr>
            <w:tcW w:w="7070" w:type="dxa"/>
            <w:noWrap w:val="0"/>
            <w:vAlign w:val="center"/>
          </w:tcPr>
          <w:p w14:paraId="123D7B79">
            <w:pPr>
              <w:keepNext w:val="0"/>
              <w:keepLines w:val="0"/>
              <w:pageBreakBefore w:val="0"/>
              <w:widowControl/>
              <w:kinsoku/>
              <w:wordWrap/>
              <w:overflowPunct/>
              <w:topLinePunct w:val="0"/>
              <w:autoSpaceDE w:val="0"/>
              <w:autoSpaceDN w:val="0"/>
              <w:bidi w:val="0"/>
              <w:adjustRightInd/>
              <w:snapToGrid/>
              <w:spacing w:line="264" w:lineRule="auto"/>
              <w:jc w:val="left"/>
              <w:textAlignment w:val="auto"/>
              <w:rPr>
                <w:rFonts w:hint="eastAsia" w:ascii="新宋体" w:hAnsi="新宋体" w:eastAsia="新宋体" w:cs="新宋体"/>
                <w:color w:val="000000"/>
                <w:kern w:val="0"/>
                <w:sz w:val="24"/>
                <w:szCs w:val="24"/>
              </w:rPr>
            </w:pPr>
            <w:r>
              <w:rPr>
                <w:rFonts w:hint="eastAsia" w:ascii="新宋体" w:hAnsi="新宋体" w:eastAsia="新宋体" w:cs="新宋体"/>
                <w:color w:val="000000"/>
                <w:kern w:val="0"/>
                <w:sz w:val="24"/>
                <w:szCs w:val="24"/>
              </w:rPr>
              <w:t>2024年</w:t>
            </w:r>
            <w:r>
              <w:rPr>
                <w:rFonts w:hint="eastAsia" w:ascii="新宋体" w:hAnsi="新宋体" w:eastAsia="新宋体" w:cs="新宋体"/>
                <w:color w:val="000000"/>
                <w:kern w:val="0"/>
                <w:sz w:val="24"/>
                <w:szCs w:val="24"/>
                <w:lang w:val="en-US" w:eastAsia="zh-CN"/>
              </w:rPr>
              <w:t>10</w:t>
            </w:r>
            <w:r>
              <w:rPr>
                <w:rFonts w:hint="eastAsia" w:ascii="新宋体" w:hAnsi="新宋体" w:eastAsia="新宋体" w:cs="新宋体"/>
                <w:color w:val="000000"/>
                <w:kern w:val="0"/>
                <w:sz w:val="24"/>
                <w:szCs w:val="24"/>
              </w:rPr>
              <w:t>月</w:t>
            </w:r>
            <w:r>
              <w:rPr>
                <w:rFonts w:hint="eastAsia" w:ascii="新宋体" w:hAnsi="新宋体" w:eastAsia="新宋体" w:cs="新宋体"/>
                <w:color w:val="000000"/>
                <w:kern w:val="0"/>
                <w:sz w:val="24"/>
                <w:szCs w:val="24"/>
                <w:lang w:val="en-US" w:eastAsia="zh-CN"/>
              </w:rPr>
              <w:t>21</w:t>
            </w:r>
            <w:r>
              <w:rPr>
                <w:rFonts w:hint="eastAsia" w:ascii="新宋体" w:hAnsi="新宋体" w:eastAsia="新宋体" w:cs="新宋体"/>
                <w:color w:val="000000"/>
                <w:kern w:val="0"/>
                <w:sz w:val="24"/>
                <w:szCs w:val="24"/>
              </w:rPr>
              <w:t>日下午14:00</w:t>
            </w:r>
          </w:p>
        </w:tc>
      </w:tr>
      <w:tr w14:paraId="4DE11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exact"/>
          <w:jc w:val="center"/>
        </w:trPr>
        <w:tc>
          <w:tcPr>
            <w:tcW w:w="2827" w:type="dxa"/>
            <w:noWrap w:val="0"/>
            <w:vAlign w:val="center"/>
          </w:tcPr>
          <w:p w14:paraId="78794D31">
            <w:pPr>
              <w:autoSpaceDN w:val="0"/>
              <w:jc w:val="center"/>
              <w:textAlignment w:val="center"/>
              <w:rPr>
                <w:rFonts w:hint="eastAsia" w:ascii="宋体" w:hAnsi="宋体" w:cs="仿宋_GB2312"/>
                <w:kern w:val="2"/>
                <w:sz w:val="24"/>
                <w:lang w:val="en-US" w:eastAsia="zh-CN" w:bidi="ar-SA"/>
              </w:rPr>
            </w:pPr>
            <w:r>
              <w:rPr>
                <w:rFonts w:hint="eastAsia" w:ascii="宋体" w:hAnsi="宋体" w:cs="仿宋_GB2312"/>
                <w:sz w:val="24"/>
              </w:rPr>
              <w:t>投标保证金</w:t>
            </w:r>
          </w:p>
        </w:tc>
        <w:tc>
          <w:tcPr>
            <w:tcW w:w="7070" w:type="dxa"/>
            <w:noWrap w:val="0"/>
            <w:vAlign w:val="center"/>
          </w:tcPr>
          <w:p w14:paraId="7714E5AC">
            <w:pPr>
              <w:autoSpaceDN w:val="0"/>
              <w:jc w:val="left"/>
              <w:textAlignment w:val="center"/>
              <w:rPr>
                <w:rFonts w:hint="eastAsia" w:ascii="宋体" w:hAnsi="宋体" w:eastAsia="宋体"/>
                <w:kern w:val="2"/>
                <w:sz w:val="24"/>
                <w:lang w:val="en-US" w:eastAsia="zh-CN" w:bidi="ar-SA"/>
              </w:rPr>
            </w:pPr>
            <w:r>
              <w:rPr>
                <w:rFonts w:hint="eastAsia" w:ascii="宋体" w:hAnsi="宋体" w:eastAsia="宋体" w:cs="Times New Roman"/>
                <w:sz w:val="24"/>
                <w:lang w:val="en-US" w:eastAsia="zh-CN"/>
              </w:rPr>
              <w:t>11000</w:t>
            </w:r>
            <w:r>
              <w:rPr>
                <w:rFonts w:hint="eastAsia" w:ascii="宋体" w:hAnsi="宋体" w:eastAsia="宋体" w:cs="Times New Roman"/>
                <w:sz w:val="24"/>
              </w:rPr>
              <w:t>元</w:t>
            </w:r>
            <w:r>
              <w:rPr>
                <w:rFonts w:hint="eastAsia" w:ascii="宋体" w:hAnsi="宋体"/>
                <w:sz w:val="24"/>
              </w:rPr>
              <w:t>/投标单位。相关事项详见附</w:t>
            </w:r>
            <w:r>
              <w:rPr>
                <w:rFonts w:hint="eastAsia" w:ascii="宋体" w:hAnsi="宋体" w:eastAsia="宋体" w:cs="Times New Roman"/>
                <w:sz w:val="24"/>
              </w:rPr>
              <w:t>件</w:t>
            </w:r>
            <w:r>
              <w:rPr>
                <w:rFonts w:hint="eastAsia" w:ascii="宋体" w:hAnsi="宋体" w:cs="Times New Roman"/>
                <w:sz w:val="24"/>
                <w:lang w:val="en-US" w:eastAsia="zh-CN"/>
              </w:rPr>
              <w:t>二</w:t>
            </w:r>
          </w:p>
        </w:tc>
      </w:tr>
      <w:tr w14:paraId="0FFC7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9" w:hRule="exact"/>
          <w:jc w:val="center"/>
        </w:trPr>
        <w:tc>
          <w:tcPr>
            <w:tcW w:w="2827" w:type="dxa"/>
            <w:noWrap w:val="0"/>
            <w:vAlign w:val="center"/>
          </w:tcPr>
          <w:p w14:paraId="2CA4DE56">
            <w:pPr>
              <w:keepNext w:val="0"/>
              <w:keepLines w:val="0"/>
              <w:pageBreakBefore w:val="0"/>
              <w:widowControl/>
              <w:kinsoku/>
              <w:wordWrap/>
              <w:overflowPunct/>
              <w:topLinePunct w:val="0"/>
              <w:autoSpaceDE w:val="0"/>
              <w:autoSpaceDN w:val="0"/>
              <w:bidi w:val="0"/>
              <w:adjustRightInd/>
              <w:snapToGrid/>
              <w:spacing w:line="264" w:lineRule="auto"/>
              <w:jc w:val="center"/>
              <w:textAlignment w:val="auto"/>
              <w:rPr>
                <w:rFonts w:hint="eastAsia" w:ascii="新宋体" w:hAnsi="新宋体" w:eastAsia="新宋体" w:cs="新宋体"/>
                <w:kern w:val="0"/>
                <w:sz w:val="24"/>
                <w:szCs w:val="24"/>
              </w:rPr>
            </w:pPr>
            <w:r>
              <w:rPr>
                <w:rFonts w:hint="eastAsia" w:ascii="新宋体" w:hAnsi="新宋体" w:eastAsia="新宋体" w:cs="新宋体"/>
                <w:kern w:val="0"/>
                <w:sz w:val="24"/>
                <w:szCs w:val="24"/>
              </w:rPr>
              <w:t>联系人、联系</w:t>
            </w:r>
          </w:p>
          <w:p w14:paraId="50336B20">
            <w:pPr>
              <w:keepNext w:val="0"/>
              <w:keepLines w:val="0"/>
              <w:pageBreakBefore w:val="0"/>
              <w:widowControl/>
              <w:kinsoku/>
              <w:wordWrap/>
              <w:overflowPunct/>
              <w:topLinePunct w:val="0"/>
              <w:autoSpaceDE w:val="0"/>
              <w:autoSpaceDN w:val="0"/>
              <w:bidi w:val="0"/>
              <w:adjustRightInd/>
              <w:snapToGrid/>
              <w:spacing w:line="264" w:lineRule="auto"/>
              <w:jc w:val="center"/>
              <w:textAlignment w:val="auto"/>
              <w:rPr>
                <w:rFonts w:hint="eastAsia" w:ascii="新宋体" w:hAnsi="新宋体" w:eastAsia="新宋体" w:cs="新宋体"/>
                <w:kern w:val="0"/>
                <w:sz w:val="24"/>
                <w:szCs w:val="24"/>
              </w:rPr>
            </w:pPr>
            <w:r>
              <w:rPr>
                <w:rFonts w:hint="eastAsia" w:ascii="新宋体" w:hAnsi="新宋体" w:eastAsia="新宋体" w:cs="新宋体"/>
                <w:kern w:val="0"/>
                <w:sz w:val="24"/>
                <w:szCs w:val="24"/>
              </w:rPr>
              <w:t>电话</w:t>
            </w:r>
          </w:p>
        </w:tc>
        <w:tc>
          <w:tcPr>
            <w:tcW w:w="7070" w:type="dxa"/>
            <w:noWrap w:val="0"/>
            <w:vAlign w:val="center"/>
          </w:tcPr>
          <w:p w14:paraId="5990CDC0">
            <w:pPr>
              <w:keepNext w:val="0"/>
              <w:keepLines w:val="0"/>
              <w:pageBreakBefore w:val="0"/>
              <w:widowControl/>
              <w:kinsoku/>
              <w:wordWrap/>
              <w:overflowPunct/>
              <w:topLinePunct w:val="0"/>
              <w:autoSpaceDE w:val="0"/>
              <w:autoSpaceDN w:val="0"/>
              <w:bidi w:val="0"/>
              <w:adjustRightInd/>
              <w:snapToGrid/>
              <w:spacing w:line="264" w:lineRule="auto"/>
              <w:jc w:val="both"/>
              <w:textAlignment w:val="auto"/>
              <w:rPr>
                <w:rFonts w:hint="default" w:ascii="新宋体" w:hAnsi="新宋体" w:eastAsia="新宋体" w:cs="新宋体"/>
                <w:color w:val="000000"/>
                <w:kern w:val="0"/>
                <w:sz w:val="24"/>
                <w:szCs w:val="24"/>
                <w:lang w:val="en-US" w:eastAsia="zh-CN" w:bidi="ar-SA"/>
              </w:rPr>
            </w:pPr>
            <w:r>
              <w:rPr>
                <w:rFonts w:hint="eastAsia" w:ascii="新宋体" w:hAnsi="新宋体" w:eastAsia="新宋体" w:cs="新宋体"/>
                <w:color w:val="000000"/>
                <w:kern w:val="0"/>
                <w:sz w:val="24"/>
                <w:szCs w:val="24"/>
                <w:lang w:val="en-US" w:eastAsia="zh-CN" w:bidi="ar-SA"/>
              </w:rPr>
              <w:t>招标单位： 高工  18861133009</w:t>
            </w:r>
          </w:p>
          <w:p w14:paraId="3E22C63F">
            <w:pPr>
              <w:keepNext w:val="0"/>
              <w:keepLines w:val="0"/>
              <w:pageBreakBefore w:val="0"/>
              <w:widowControl/>
              <w:kinsoku/>
              <w:wordWrap/>
              <w:overflowPunct/>
              <w:topLinePunct w:val="0"/>
              <w:autoSpaceDE w:val="0"/>
              <w:autoSpaceDN w:val="0"/>
              <w:bidi w:val="0"/>
              <w:adjustRightInd/>
              <w:snapToGrid/>
              <w:spacing w:line="264" w:lineRule="auto"/>
              <w:jc w:val="both"/>
              <w:textAlignment w:val="auto"/>
              <w:rPr>
                <w:rFonts w:hint="default" w:ascii="新宋体" w:hAnsi="新宋体" w:eastAsia="新宋体" w:cs="新宋体"/>
                <w:color w:val="000000"/>
                <w:kern w:val="0"/>
                <w:sz w:val="24"/>
                <w:szCs w:val="24"/>
                <w:lang w:val="en-US" w:eastAsia="zh-CN" w:bidi="ar-SA"/>
              </w:rPr>
            </w:pPr>
            <w:r>
              <w:rPr>
                <w:rFonts w:hint="eastAsia" w:ascii="新宋体" w:hAnsi="新宋体" w:eastAsia="新宋体" w:cs="新宋体"/>
                <w:color w:val="000000"/>
                <w:kern w:val="0"/>
                <w:sz w:val="24"/>
                <w:szCs w:val="24"/>
                <w:lang w:val="en-US" w:eastAsia="zh-CN" w:bidi="ar-SA"/>
              </w:rPr>
              <w:t>招标代理： 朱工  18861472868</w:t>
            </w:r>
          </w:p>
          <w:p w14:paraId="2578F3D5">
            <w:pPr>
              <w:keepNext w:val="0"/>
              <w:keepLines w:val="0"/>
              <w:pageBreakBefore w:val="0"/>
              <w:widowControl/>
              <w:kinsoku/>
              <w:wordWrap/>
              <w:overflowPunct/>
              <w:topLinePunct w:val="0"/>
              <w:autoSpaceDE w:val="0"/>
              <w:autoSpaceDN w:val="0"/>
              <w:bidi w:val="0"/>
              <w:adjustRightInd/>
              <w:snapToGrid/>
              <w:spacing w:line="264" w:lineRule="auto"/>
              <w:jc w:val="both"/>
              <w:textAlignment w:val="auto"/>
              <w:rPr>
                <w:rFonts w:hint="eastAsia" w:ascii="新宋体" w:hAnsi="新宋体" w:eastAsia="新宋体" w:cs="新宋体"/>
                <w:color w:val="000000"/>
                <w:kern w:val="0"/>
                <w:sz w:val="24"/>
                <w:szCs w:val="24"/>
                <w:lang w:eastAsia="zh-CN"/>
              </w:rPr>
            </w:pPr>
            <w:r>
              <w:rPr>
                <w:rFonts w:hint="eastAsia" w:ascii="新宋体" w:hAnsi="新宋体" w:eastAsia="新宋体" w:cs="新宋体"/>
                <w:color w:val="000000"/>
                <w:kern w:val="0"/>
                <w:sz w:val="24"/>
                <w:szCs w:val="24"/>
                <w:lang w:val="en-US" w:eastAsia="zh-CN" w:bidi="ar-SA"/>
              </w:rPr>
              <w:t>（因工作需要，上述人员姓名及联系方式已经本人同意进行公示）</w:t>
            </w:r>
          </w:p>
        </w:tc>
      </w:tr>
      <w:tr w14:paraId="023C4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4" w:hRule="exact"/>
          <w:jc w:val="center"/>
        </w:trPr>
        <w:tc>
          <w:tcPr>
            <w:tcW w:w="2827" w:type="dxa"/>
            <w:noWrap w:val="0"/>
            <w:vAlign w:val="center"/>
          </w:tcPr>
          <w:p w14:paraId="407E2BDD">
            <w:pPr>
              <w:keepNext w:val="0"/>
              <w:keepLines w:val="0"/>
              <w:pageBreakBefore w:val="0"/>
              <w:widowControl/>
              <w:kinsoku/>
              <w:wordWrap/>
              <w:overflowPunct/>
              <w:topLinePunct w:val="0"/>
              <w:autoSpaceDE w:val="0"/>
              <w:autoSpaceDN w:val="0"/>
              <w:bidi w:val="0"/>
              <w:adjustRightInd/>
              <w:snapToGrid/>
              <w:spacing w:line="264" w:lineRule="auto"/>
              <w:jc w:val="center"/>
              <w:textAlignment w:val="auto"/>
              <w:rPr>
                <w:rFonts w:hint="eastAsia" w:ascii="新宋体" w:hAnsi="新宋体" w:eastAsia="新宋体" w:cs="新宋体"/>
                <w:color w:val="000000"/>
                <w:kern w:val="0"/>
                <w:sz w:val="24"/>
                <w:szCs w:val="24"/>
              </w:rPr>
            </w:pPr>
            <w:r>
              <w:rPr>
                <w:rFonts w:hint="eastAsia" w:ascii="新宋体" w:hAnsi="新宋体" w:eastAsia="新宋体" w:cs="新宋体"/>
                <w:color w:val="000000"/>
                <w:kern w:val="0"/>
                <w:sz w:val="24"/>
                <w:szCs w:val="24"/>
              </w:rPr>
              <w:t>报名所需携带资料</w:t>
            </w:r>
          </w:p>
        </w:tc>
        <w:tc>
          <w:tcPr>
            <w:tcW w:w="7070" w:type="dxa"/>
            <w:noWrap w:val="0"/>
            <w:vAlign w:val="center"/>
          </w:tcPr>
          <w:p w14:paraId="4026DAD1">
            <w:pPr>
              <w:keepNext w:val="0"/>
              <w:keepLines w:val="0"/>
              <w:pageBreakBefore w:val="0"/>
              <w:widowControl/>
              <w:kinsoku/>
              <w:wordWrap/>
              <w:overflowPunct/>
              <w:topLinePunct w:val="0"/>
              <w:autoSpaceDE w:val="0"/>
              <w:autoSpaceDN w:val="0"/>
              <w:bidi w:val="0"/>
              <w:adjustRightInd/>
              <w:snapToGrid/>
              <w:spacing w:line="264" w:lineRule="auto"/>
              <w:jc w:val="both"/>
              <w:textAlignment w:val="auto"/>
              <w:rPr>
                <w:rFonts w:hint="default" w:ascii="新宋体" w:hAnsi="新宋体" w:eastAsia="新宋体" w:cs="新宋体"/>
                <w:b w:val="0"/>
                <w:bCs/>
                <w:color w:val="000000"/>
                <w:sz w:val="24"/>
                <w:szCs w:val="24"/>
                <w:lang w:val="en-US" w:eastAsia="zh-CN"/>
              </w:rPr>
            </w:pPr>
            <w:r>
              <w:rPr>
                <w:rFonts w:hint="eastAsia" w:ascii="新宋体" w:hAnsi="新宋体" w:eastAsia="新宋体" w:cs="新宋体"/>
                <w:b w:val="0"/>
                <w:bCs/>
                <w:color w:val="000000"/>
                <w:sz w:val="24"/>
                <w:szCs w:val="24"/>
                <w:lang w:val="en-US" w:eastAsia="zh-CN"/>
              </w:rPr>
              <w:t>本工程只接受现场报名，</w:t>
            </w:r>
            <w:r>
              <w:rPr>
                <w:rFonts w:hint="eastAsia" w:ascii="新宋体" w:hAnsi="新宋体" w:eastAsia="新宋体" w:cs="新宋体"/>
                <w:b w:val="0"/>
                <w:bCs/>
                <w:color w:val="000000"/>
                <w:sz w:val="24"/>
                <w:szCs w:val="24"/>
              </w:rPr>
              <w:t>资料费300元/投标单位</w:t>
            </w:r>
            <w:r>
              <w:rPr>
                <w:rFonts w:hint="eastAsia" w:ascii="新宋体" w:hAnsi="新宋体" w:eastAsia="新宋体" w:cs="新宋体"/>
                <w:b w:val="0"/>
                <w:bCs/>
                <w:color w:val="000000"/>
                <w:sz w:val="24"/>
                <w:szCs w:val="24"/>
                <w:lang w:eastAsia="zh-CN"/>
              </w:rPr>
              <w:t>，</w:t>
            </w:r>
            <w:r>
              <w:rPr>
                <w:rFonts w:hint="eastAsia" w:ascii="新宋体" w:hAnsi="新宋体" w:eastAsia="新宋体" w:cs="新宋体"/>
                <w:b w:val="0"/>
                <w:bCs/>
                <w:color w:val="000000"/>
                <w:sz w:val="24"/>
                <w:szCs w:val="24"/>
                <w:lang w:val="en-US" w:eastAsia="zh-CN"/>
              </w:rPr>
              <w:t>地址：常州市钟楼区勤业路银华商业广场8楼</w:t>
            </w:r>
          </w:p>
          <w:p w14:paraId="1D7083E3">
            <w:pPr>
              <w:keepNext w:val="0"/>
              <w:keepLines w:val="0"/>
              <w:pageBreakBefore w:val="0"/>
              <w:widowControl/>
              <w:kinsoku/>
              <w:wordWrap/>
              <w:overflowPunct/>
              <w:topLinePunct w:val="0"/>
              <w:autoSpaceDE w:val="0"/>
              <w:autoSpaceDN w:val="0"/>
              <w:bidi w:val="0"/>
              <w:adjustRightInd/>
              <w:snapToGrid/>
              <w:spacing w:line="264" w:lineRule="auto"/>
              <w:jc w:val="both"/>
              <w:textAlignment w:val="auto"/>
              <w:rPr>
                <w:rFonts w:hint="eastAsia" w:ascii="新宋体" w:hAnsi="新宋体" w:eastAsia="新宋体" w:cs="新宋体"/>
                <w:b w:val="0"/>
                <w:bCs/>
                <w:color w:val="000000"/>
                <w:sz w:val="24"/>
                <w:szCs w:val="24"/>
              </w:rPr>
            </w:pPr>
            <w:r>
              <w:rPr>
                <w:rFonts w:hint="eastAsia" w:ascii="新宋体" w:hAnsi="新宋体" w:eastAsia="新宋体" w:cs="新宋体"/>
                <w:b w:val="0"/>
                <w:bCs/>
                <w:color w:val="000000"/>
                <w:sz w:val="24"/>
                <w:szCs w:val="24"/>
              </w:rPr>
              <w:t>企业法定代表人身份证明原件、企业法定代表人授权委托书原件；</w:t>
            </w:r>
          </w:p>
          <w:p w14:paraId="7B5AC499">
            <w:pPr>
              <w:keepNext w:val="0"/>
              <w:keepLines w:val="0"/>
              <w:pageBreakBefore w:val="0"/>
              <w:widowControl/>
              <w:kinsoku/>
              <w:wordWrap/>
              <w:overflowPunct/>
              <w:topLinePunct w:val="0"/>
              <w:autoSpaceDE w:val="0"/>
              <w:autoSpaceDN w:val="0"/>
              <w:bidi w:val="0"/>
              <w:adjustRightInd/>
              <w:snapToGrid/>
              <w:spacing w:line="264" w:lineRule="auto"/>
              <w:jc w:val="both"/>
              <w:textAlignment w:val="auto"/>
              <w:rPr>
                <w:rFonts w:hint="eastAsia" w:ascii="新宋体" w:hAnsi="新宋体" w:eastAsia="新宋体" w:cs="新宋体"/>
                <w:b w:val="0"/>
                <w:bCs/>
                <w:color w:val="000000"/>
                <w:sz w:val="24"/>
                <w:szCs w:val="24"/>
              </w:rPr>
            </w:pPr>
            <w:r>
              <w:rPr>
                <w:rFonts w:hint="eastAsia" w:ascii="新宋体" w:hAnsi="新宋体" w:eastAsia="新宋体" w:cs="新宋体"/>
                <w:b w:val="0"/>
                <w:bCs/>
                <w:color w:val="000000"/>
                <w:sz w:val="24"/>
                <w:szCs w:val="24"/>
              </w:rPr>
              <w:t>授权委托人第二代身份证复印件加盖公章</w:t>
            </w:r>
            <w:r>
              <w:rPr>
                <w:rFonts w:hint="eastAsia" w:ascii="新宋体" w:hAnsi="新宋体" w:eastAsia="新宋体" w:cs="新宋体"/>
                <w:b w:val="0"/>
                <w:bCs/>
                <w:color w:val="000000"/>
                <w:sz w:val="24"/>
                <w:szCs w:val="24"/>
                <w:lang w:eastAsia="zh-CN"/>
              </w:rPr>
              <w:t>（</w:t>
            </w:r>
            <w:r>
              <w:rPr>
                <w:rFonts w:hint="eastAsia" w:ascii="新宋体" w:hAnsi="新宋体" w:eastAsia="新宋体" w:cs="新宋体"/>
                <w:b w:val="0"/>
                <w:bCs/>
                <w:color w:val="000000"/>
                <w:sz w:val="24"/>
                <w:szCs w:val="24"/>
              </w:rPr>
              <w:t>格式见附件</w:t>
            </w:r>
            <w:r>
              <w:rPr>
                <w:rFonts w:hint="eastAsia" w:ascii="新宋体" w:hAnsi="新宋体" w:eastAsia="新宋体" w:cs="新宋体"/>
                <w:b w:val="0"/>
                <w:bCs/>
                <w:color w:val="000000"/>
                <w:sz w:val="24"/>
                <w:szCs w:val="24"/>
                <w:lang w:val="en-US" w:eastAsia="zh-CN"/>
              </w:rPr>
              <w:t>五</w:t>
            </w:r>
            <w:r>
              <w:rPr>
                <w:rFonts w:hint="eastAsia" w:ascii="新宋体" w:hAnsi="新宋体" w:eastAsia="新宋体" w:cs="新宋体"/>
                <w:b w:val="0"/>
                <w:bCs/>
                <w:color w:val="000000"/>
                <w:sz w:val="24"/>
                <w:szCs w:val="24"/>
                <w:lang w:eastAsia="zh-CN"/>
              </w:rPr>
              <w:t>）</w:t>
            </w:r>
            <w:r>
              <w:rPr>
                <w:rFonts w:hint="eastAsia" w:ascii="新宋体" w:hAnsi="新宋体" w:eastAsia="新宋体" w:cs="新宋体"/>
                <w:b w:val="0"/>
                <w:bCs/>
                <w:color w:val="000000"/>
                <w:sz w:val="24"/>
                <w:szCs w:val="24"/>
              </w:rPr>
              <w:t>；</w:t>
            </w:r>
          </w:p>
          <w:p w14:paraId="55947DFD">
            <w:pPr>
              <w:keepNext w:val="0"/>
              <w:keepLines w:val="0"/>
              <w:pageBreakBefore w:val="0"/>
              <w:widowControl/>
              <w:kinsoku/>
              <w:wordWrap/>
              <w:overflowPunct/>
              <w:topLinePunct w:val="0"/>
              <w:autoSpaceDE w:val="0"/>
              <w:autoSpaceDN w:val="0"/>
              <w:bidi w:val="0"/>
              <w:adjustRightInd/>
              <w:snapToGrid/>
              <w:spacing w:line="264" w:lineRule="auto"/>
              <w:jc w:val="both"/>
              <w:textAlignment w:val="auto"/>
              <w:rPr>
                <w:rFonts w:hint="eastAsia" w:ascii="新宋体" w:hAnsi="新宋体" w:eastAsia="新宋体" w:cs="新宋体"/>
                <w:color w:val="000000"/>
                <w:kern w:val="0"/>
                <w:sz w:val="24"/>
                <w:szCs w:val="24"/>
                <w:lang w:eastAsia="zh-CN"/>
              </w:rPr>
            </w:pPr>
            <w:r>
              <w:rPr>
                <w:rFonts w:hint="eastAsia" w:ascii="新宋体" w:hAnsi="新宋体" w:eastAsia="新宋体" w:cs="新宋体"/>
                <w:b w:val="0"/>
                <w:bCs/>
                <w:color w:val="000000"/>
                <w:sz w:val="24"/>
                <w:szCs w:val="24"/>
              </w:rPr>
              <w:t>零星工程投标报名表原件一份，投标报名表需填写完整，加盖公章、法人章并法人签字（格式见附件</w:t>
            </w:r>
            <w:r>
              <w:rPr>
                <w:rFonts w:hint="eastAsia" w:ascii="新宋体" w:hAnsi="新宋体" w:eastAsia="新宋体" w:cs="新宋体"/>
                <w:b w:val="0"/>
                <w:bCs/>
                <w:color w:val="000000"/>
                <w:sz w:val="24"/>
                <w:szCs w:val="24"/>
                <w:lang w:val="en-US" w:eastAsia="zh-CN"/>
              </w:rPr>
              <w:t>四</w:t>
            </w:r>
            <w:r>
              <w:rPr>
                <w:rFonts w:hint="eastAsia" w:ascii="新宋体" w:hAnsi="新宋体" w:eastAsia="新宋体" w:cs="新宋体"/>
                <w:b w:val="0"/>
                <w:bCs/>
                <w:color w:val="000000"/>
                <w:sz w:val="24"/>
                <w:szCs w:val="24"/>
              </w:rPr>
              <w:t>）</w:t>
            </w:r>
            <w:r>
              <w:rPr>
                <w:rFonts w:hint="eastAsia" w:ascii="新宋体" w:hAnsi="新宋体" w:eastAsia="新宋体" w:cs="新宋体"/>
                <w:b w:val="0"/>
                <w:bCs/>
                <w:color w:val="000000"/>
                <w:sz w:val="24"/>
                <w:szCs w:val="24"/>
                <w:lang w:eastAsia="zh-CN"/>
              </w:rPr>
              <w:t>。</w:t>
            </w:r>
          </w:p>
        </w:tc>
      </w:tr>
      <w:tr w14:paraId="37212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exact"/>
          <w:jc w:val="center"/>
        </w:trPr>
        <w:tc>
          <w:tcPr>
            <w:tcW w:w="2827" w:type="dxa"/>
            <w:noWrap w:val="0"/>
            <w:vAlign w:val="center"/>
          </w:tcPr>
          <w:p w14:paraId="10BF0751">
            <w:pPr>
              <w:keepNext w:val="0"/>
              <w:keepLines w:val="0"/>
              <w:pageBreakBefore w:val="0"/>
              <w:widowControl/>
              <w:kinsoku/>
              <w:wordWrap/>
              <w:overflowPunct/>
              <w:topLinePunct w:val="0"/>
              <w:autoSpaceDE w:val="0"/>
              <w:autoSpaceDN w:val="0"/>
              <w:bidi w:val="0"/>
              <w:adjustRightInd/>
              <w:snapToGrid/>
              <w:spacing w:line="264" w:lineRule="auto"/>
              <w:jc w:val="center"/>
              <w:textAlignment w:val="auto"/>
              <w:rPr>
                <w:rFonts w:hint="eastAsia" w:ascii="新宋体" w:hAnsi="新宋体" w:eastAsia="新宋体" w:cs="新宋体"/>
                <w:color w:val="000000"/>
                <w:kern w:val="0"/>
                <w:sz w:val="24"/>
                <w:szCs w:val="24"/>
              </w:rPr>
            </w:pPr>
            <w:r>
              <w:rPr>
                <w:rFonts w:hint="eastAsia" w:ascii="新宋体" w:hAnsi="新宋体" w:eastAsia="新宋体" w:cs="新宋体"/>
                <w:color w:val="000000"/>
                <w:kern w:val="0"/>
                <w:sz w:val="24"/>
                <w:szCs w:val="24"/>
              </w:rPr>
              <w:t>备注</w:t>
            </w:r>
          </w:p>
        </w:tc>
        <w:tc>
          <w:tcPr>
            <w:tcW w:w="7070" w:type="dxa"/>
            <w:noWrap w:val="0"/>
            <w:vAlign w:val="center"/>
          </w:tcPr>
          <w:p w14:paraId="5F8127A0">
            <w:pPr>
              <w:keepNext w:val="0"/>
              <w:keepLines w:val="0"/>
              <w:pageBreakBefore w:val="0"/>
              <w:widowControl/>
              <w:kinsoku/>
              <w:wordWrap/>
              <w:overflowPunct/>
              <w:topLinePunct w:val="0"/>
              <w:bidi w:val="0"/>
              <w:adjustRightInd/>
              <w:snapToGrid/>
              <w:spacing w:line="264" w:lineRule="auto"/>
              <w:jc w:val="both"/>
              <w:textAlignment w:val="auto"/>
              <w:rPr>
                <w:rFonts w:hint="eastAsia" w:ascii="新宋体" w:hAnsi="新宋体" w:eastAsia="新宋体" w:cs="新宋体"/>
                <w:b/>
                <w:color w:val="000000"/>
                <w:kern w:val="0"/>
                <w:sz w:val="24"/>
                <w:szCs w:val="24"/>
              </w:rPr>
            </w:pPr>
            <w:r>
              <w:rPr>
                <w:rFonts w:hint="eastAsia" w:ascii="新宋体" w:hAnsi="新宋体" w:eastAsia="新宋体" w:cs="新宋体"/>
                <w:color w:val="000000"/>
                <w:sz w:val="24"/>
                <w:szCs w:val="24"/>
              </w:rPr>
              <w:t>招标文件等相关信息将于报名截止后统一发送至报名成功的单位所提交的邮箱中（详见投标报名表），因未能及时了解相关最新信息所引起的投标失误责任由投标人自负。</w:t>
            </w:r>
          </w:p>
        </w:tc>
      </w:tr>
    </w:tbl>
    <w:p w14:paraId="3EC1A236">
      <w:pPr>
        <w:rPr>
          <w:rFonts w:hint="eastAsia" w:ascii="新宋体" w:hAnsi="新宋体" w:eastAsia="新宋体" w:cs="新宋体"/>
          <w:b/>
          <w:color w:val="000000"/>
          <w:kern w:val="0"/>
          <w:sz w:val="21"/>
          <w:szCs w:val="21"/>
        </w:rPr>
      </w:pPr>
    </w:p>
    <w:p w14:paraId="6BA3F7F6">
      <w:pPr>
        <w:keepNext w:val="0"/>
        <w:keepLines w:val="0"/>
        <w:pageBreakBefore w:val="0"/>
        <w:widowControl/>
        <w:kinsoku/>
        <w:wordWrap/>
        <w:overflowPunct/>
        <w:topLinePunct w:val="0"/>
        <w:autoSpaceDE/>
        <w:autoSpaceDN/>
        <w:bidi w:val="0"/>
        <w:adjustRightInd/>
        <w:snapToGrid/>
        <w:spacing w:line="120" w:lineRule="auto"/>
        <w:jc w:val="center"/>
        <w:textAlignment w:val="auto"/>
        <w:rPr>
          <w:rFonts w:hint="eastAsia" w:ascii="宋体" w:hAnsi="宋体" w:eastAsia="宋体"/>
          <w:b/>
          <w:bCs/>
          <w:kern w:val="0"/>
          <w:sz w:val="36"/>
          <w:szCs w:val="36"/>
          <w:lang w:eastAsia="zh-CN"/>
        </w:rPr>
      </w:pPr>
      <w:bookmarkStart w:id="0" w:name="_Toc389065122"/>
      <w:bookmarkStart w:id="1" w:name="_Toc522797131"/>
      <w:r>
        <w:rPr>
          <w:rFonts w:hint="eastAsia" w:ascii="宋体" w:hAnsi="宋体"/>
          <w:b/>
          <w:bCs/>
          <w:kern w:val="0"/>
          <w:sz w:val="36"/>
          <w:szCs w:val="36"/>
          <w:lang w:val="en-US" w:eastAsia="zh-CN"/>
        </w:rPr>
        <w:t>新北区建设工程</w:t>
      </w:r>
      <w:r>
        <w:rPr>
          <w:rFonts w:hint="eastAsia" w:ascii="宋体" w:hAnsi="宋体"/>
          <w:b/>
          <w:bCs/>
          <w:kern w:val="0"/>
          <w:sz w:val="36"/>
          <w:szCs w:val="36"/>
        </w:rPr>
        <w:t>招标公告</w:t>
      </w:r>
      <w:r>
        <w:rPr>
          <w:rFonts w:hint="eastAsia" w:ascii="宋体" w:hAnsi="宋体"/>
          <w:b/>
          <w:bCs/>
          <w:kern w:val="0"/>
          <w:sz w:val="36"/>
          <w:szCs w:val="36"/>
          <w:lang w:eastAsia="zh-CN"/>
        </w:rPr>
        <w:t>（</w:t>
      </w:r>
      <w:r>
        <w:rPr>
          <w:rFonts w:hint="eastAsia" w:ascii="宋体" w:hAnsi="宋体"/>
          <w:b/>
          <w:bCs/>
          <w:kern w:val="0"/>
          <w:sz w:val="36"/>
          <w:szCs w:val="36"/>
          <w:lang w:val="en-US" w:eastAsia="zh-CN"/>
        </w:rPr>
        <w:t>资格后审</w:t>
      </w:r>
      <w:r>
        <w:rPr>
          <w:rFonts w:hint="eastAsia" w:ascii="宋体" w:hAnsi="宋体"/>
          <w:b/>
          <w:bCs/>
          <w:kern w:val="0"/>
          <w:sz w:val="36"/>
          <w:szCs w:val="36"/>
          <w:lang w:eastAsia="zh-CN"/>
        </w:rPr>
        <w:t>）</w:t>
      </w:r>
    </w:p>
    <w:p w14:paraId="3FF3158E">
      <w:pPr>
        <w:keepNext w:val="0"/>
        <w:keepLines w:val="0"/>
        <w:pageBreakBefore w:val="0"/>
        <w:widowControl/>
        <w:kinsoku/>
        <w:wordWrap/>
        <w:overflowPunct/>
        <w:topLinePunct w:val="0"/>
        <w:autoSpaceDE/>
        <w:autoSpaceDN/>
        <w:bidi w:val="0"/>
        <w:adjustRightInd/>
        <w:snapToGrid/>
        <w:spacing w:line="120" w:lineRule="auto"/>
        <w:textAlignment w:val="auto"/>
        <w:rPr>
          <w:rFonts w:hint="eastAsia" w:ascii="宋体" w:hAnsi="宋体"/>
          <w:kern w:val="0"/>
          <w:szCs w:val="21"/>
        </w:rPr>
      </w:pPr>
      <w:r>
        <w:rPr>
          <w:rFonts w:hint="eastAsia" w:ascii="宋体" w:hAnsi="宋体"/>
          <w:kern w:val="0"/>
          <w:szCs w:val="21"/>
          <w:u w:val="single"/>
        </w:rPr>
        <w:t xml:space="preserve">                                                                        </w:t>
      </w:r>
      <w:r>
        <w:rPr>
          <w:rFonts w:hint="eastAsia" w:ascii="宋体" w:hAnsi="宋体"/>
          <w:kern w:val="0"/>
          <w:szCs w:val="21"/>
          <w:u w:val="single"/>
          <w:lang w:val="en-US" w:eastAsia="zh-CN"/>
        </w:rPr>
        <w:t xml:space="preserve">       </w:t>
      </w:r>
      <w:r>
        <w:rPr>
          <w:rFonts w:hint="eastAsia" w:ascii="宋体" w:hAnsi="宋体"/>
          <w:kern w:val="0"/>
          <w:szCs w:val="21"/>
          <w:u w:val="single"/>
        </w:rPr>
        <w:t xml:space="preserve">      </w:t>
      </w:r>
    </w:p>
    <w:p w14:paraId="0CE78233">
      <w:pPr>
        <w:widowControl/>
        <w:numPr>
          <w:ilvl w:val="0"/>
          <w:numId w:val="1"/>
        </w:numPr>
        <w:spacing w:line="360" w:lineRule="auto"/>
        <w:ind w:firstLine="420" w:firstLineChars="200"/>
        <w:rPr>
          <w:rFonts w:hint="eastAsia" w:ascii="新宋体" w:hAnsi="新宋体" w:eastAsia="新宋体" w:cs="新宋体"/>
          <w:kern w:val="0"/>
          <w:sz w:val="21"/>
          <w:szCs w:val="21"/>
        </w:rPr>
      </w:pPr>
      <w:r>
        <w:rPr>
          <w:rFonts w:hint="eastAsia" w:ascii="新宋体" w:hAnsi="新宋体" w:eastAsia="新宋体" w:cs="新宋体"/>
          <w:kern w:val="0"/>
          <w:sz w:val="21"/>
          <w:szCs w:val="21"/>
        </w:rPr>
        <w:t>工程名称：</w:t>
      </w:r>
      <w:r>
        <w:rPr>
          <w:rFonts w:hint="eastAsia" w:ascii="新宋体" w:hAnsi="新宋体" w:eastAsia="新宋体" w:cs="新宋体"/>
          <w:kern w:val="0"/>
          <w:sz w:val="21"/>
          <w:szCs w:val="21"/>
          <w:lang w:val="en-US" w:eastAsia="zh-CN"/>
        </w:rPr>
        <w:t>龙虎塘街道浦江路交通设施整改工程</w:t>
      </w:r>
    </w:p>
    <w:p w14:paraId="7366E446">
      <w:pPr>
        <w:widowControl/>
        <w:spacing w:line="360" w:lineRule="auto"/>
        <w:ind w:firstLine="420" w:firstLineChars="200"/>
        <w:rPr>
          <w:rFonts w:hint="eastAsia" w:ascii="新宋体" w:hAnsi="新宋体" w:eastAsia="新宋体" w:cs="新宋体"/>
          <w:kern w:val="0"/>
          <w:sz w:val="21"/>
          <w:szCs w:val="21"/>
        </w:rPr>
      </w:pPr>
      <w:r>
        <w:rPr>
          <w:rFonts w:hint="eastAsia" w:ascii="新宋体" w:hAnsi="新宋体" w:eastAsia="新宋体" w:cs="新宋体"/>
          <w:kern w:val="0"/>
          <w:sz w:val="21"/>
          <w:szCs w:val="21"/>
        </w:rPr>
        <w:t>二、工程概况：</w:t>
      </w:r>
    </w:p>
    <w:p w14:paraId="1B79F65C">
      <w:pPr>
        <w:tabs>
          <w:tab w:val="left" w:pos="540"/>
          <w:tab w:val="left" w:pos="720"/>
          <w:tab w:val="left" w:pos="900"/>
          <w:tab w:val="left" w:pos="1080"/>
        </w:tabs>
        <w:spacing w:line="360" w:lineRule="auto"/>
        <w:ind w:firstLine="420" w:firstLineChars="200"/>
        <w:rPr>
          <w:rFonts w:hint="eastAsia" w:ascii="新宋体" w:hAnsi="新宋体" w:eastAsia="新宋体" w:cs="新宋体"/>
          <w:kern w:val="0"/>
          <w:sz w:val="21"/>
          <w:szCs w:val="21"/>
          <w:lang w:val="en-US" w:eastAsia="zh-CN"/>
        </w:rPr>
      </w:pPr>
      <w:r>
        <w:rPr>
          <w:rFonts w:hint="eastAsia" w:ascii="新宋体" w:hAnsi="新宋体" w:eastAsia="新宋体" w:cs="新宋体"/>
          <w:kern w:val="0"/>
          <w:sz w:val="21"/>
          <w:szCs w:val="21"/>
        </w:rPr>
        <w:t>1.工程地点：</w:t>
      </w:r>
      <w:r>
        <w:rPr>
          <w:rFonts w:hint="eastAsia" w:ascii="新宋体" w:hAnsi="新宋体" w:eastAsia="新宋体" w:cs="新宋体"/>
          <w:kern w:val="0"/>
          <w:sz w:val="21"/>
          <w:szCs w:val="21"/>
          <w:lang w:val="en-US" w:eastAsia="zh-CN"/>
        </w:rPr>
        <w:t>常州市新北区</w:t>
      </w:r>
    </w:p>
    <w:p w14:paraId="7B652651">
      <w:pPr>
        <w:tabs>
          <w:tab w:val="left" w:pos="540"/>
          <w:tab w:val="left" w:pos="720"/>
          <w:tab w:val="left" w:pos="900"/>
          <w:tab w:val="left" w:pos="1080"/>
        </w:tabs>
        <w:spacing w:line="360" w:lineRule="auto"/>
        <w:ind w:firstLine="420" w:firstLineChars="200"/>
        <w:rPr>
          <w:rFonts w:hint="eastAsia" w:ascii="新宋体" w:hAnsi="新宋体" w:eastAsia="新宋体" w:cs="新宋体"/>
          <w:kern w:val="0"/>
          <w:sz w:val="21"/>
          <w:szCs w:val="21"/>
        </w:rPr>
      </w:pPr>
      <w:r>
        <w:rPr>
          <w:rFonts w:hint="eastAsia" w:ascii="新宋体" w:hAnsi="新宋体" w:eastAsia="新宋体" w:cs="新宋体"/>
          <w:kern w:val="0"/>
          <w:sz w:val="21"/>
          <w:szCs w:val="21"/>
        </w:rPr>
        <w:t>2.投资额 ：约</w:t>
      </w:r>
      <w:r>
        <w:rPr>
          <w:rFonts w:hint="eastAsia" w:ascii="新宋体" w:hAnsi="新宋体" w:eastAsia="新宋体" w:cs="新宋体"/>
          <w:kern w:val="0"/>
          <w:sz w:val="21"/>
          <w:szCs w:val="21"/>
          <w:lang w:val="en-US" w:eastAsia="zh-CN"/>
        </w:rPr>
        <w:t>60</w:t>
      </w:r>
      <w:r>
        <w:rPr>
          <w:rFonts w:hint="eastAsia" w:ascii="新宋体" w:hAnsi="新宋体" w:eastAsia="新宋体" w:cs="新宋体"/>
          <w:kern w:val="0"/>
          <w:sz w:val="21"/>
          <w:szCs w:val="21"/>
        </w:rPr>
        <w:t>万元</w:t>
      </w:r>
    </w:p>
    <w:p w14:paraId="35023068">
      <w:pPr>
        <w:tabs>
          <w:tab w:val="left" w:pos="540"/>
          <w:tab w:val="left" w:pos="720"/>
          <w:tab w:val="left" w:pos="900"/>
          <w:tab w:val="left" w:pos="1080"/>
        </w:tabs>
        <w:spacing w:line="360" w:lineRule="auto"/>
        <w:ind w:firstLine="420" w:firstLineChars="200"/>
        <w:rPr>
          <w:rFonts w:hint="eastAsia" w:ascii="新宋体" w:hAnsi="新宋体" w:eastAsia="新宋体" w:cs="新宋体"/>
          <w:kern w:val="0"/>
          <w:sz w:val="21"/>
          <w:szCs w:val="21"/>
        </w:rPr>
      </w:pPr>
      <w:r>
        <w:rPr>
          <w:rFonts w:hint="eastAsia" w:ascii="新宋体" w:hAnsi="新宋体" w:eastAsia="新宋体" w:cs="新宋体"/>
          <w:kern w:val="0"/>
          <w:sz w:val="21"/>
          <w:szCs w:val="21"/>
        </w:rPr>
        <w:t>3.质量等级要求：</w:t>
      </w:r>
      <w:r>
        <w:rPr>
          <w:rFonts w:hint="eastAsia" w:ascii="新宋体" w:hAnsi="新宋体" w:eastAsia="新宋体" w:cs="新宋体"/>
          <w:sz w:val="21"/>
          <w:szCs w:val="21"/>
        </w:rPr>
        <w:t>合格</w:t>
      </w:r>
    </w:p>
    <w:p w14:paraId="5F3932A6">
      <w:pPr>
        <w:tabs>
          <w:tab w:val="left" w:pos="540"/>
          <w:tab w:val="left" w:pos="720"/>
          <w:tab w:val="left" w:pos="900"/>
          <w:tab w:val="left" w:pos="1080"/>
        </w:tabs>
        <w:spacing w:line="360" w:lineRule="auto"/>
        <w:ind w:firstLine="420" w:firstLineChars="200"/>
        <w:rPr>
          <w:rFonts w:hint="eastAsia" w:ascii="新宋体" w:hAnsi="新宋体" w:eastAsia="新宋体" w:cs="新宋体"/>
          <w:kern w:val="0"/>
          <w:sz w:val="21"/>
          <w:szCs w:val="21"/>
        </w:rPr>
      </w:pPr>
      <w:r>
        <w:rPr>
          <w:rFonts w:hint="eastAsia" w:ascii="新宋体" w:hAnsi="新宋体" w:eastAsia="新宋体" w:cs="新宋体"/>
          <w:kern w:val="0"/>
          <w:sz w:val="21"/>
          <w:szCs w:val="21"/>
        </w:rPr>
        <w:t>4.</w:t>
      </w:r>
      <w:bookmarkStart w:id="2" w:name="OLE_LINK1"/>
      <w:bookmarkStart w:id="3" w:name="OLE_LINK2"/>
      <w:r>
        <w:rPr>
          <w:rFonts w:hint="eastAsia" w:ascii="新宋体" w:hAnsi="新宋体" w:eastAsia="新宋体" w:cs="新宋体"/>
          <w:kern w:val="0"/>
          <w:sz w:val="21"/>
          <w:szCs w:val="21"/>
          <w:lang w:val="en-US" w:eastAsia="zh-CN"/>
        </w:rPr>
        <w:t>工期要求</w:t>
      </w:r>
      <w:r>
        <w:rPr>
          <w:rFonts w:hint="eastAsia" w:ascii="新宋体" w:hAnsi="新宋体" w:eastAsia="新宋体" w:cs="新宋体"/>
          <w:kern w:val="0"/>
          <w:sz w:val="21"/>
          <w:szCs w:val="21"/>
        </w:rPr>
        <w:t>：</w:t>
      </w:r>
      <w:bookmarkEnd w:id="2"/>
      <w:bookmarkEnd w:id="3"/>
      <w:r>
        <w:rPr>
          <w:rFonts w:hint="eastAsia" w:ascii="新宋体" w:hAnsi="新宋体" w:eastAsia="新宋体" w:cs="新宋体"/>
          <w:kern w:val="0"/>
          <w:sz w:val="21"/>
          <w:szCs w:val="21"/>
          <w:lang w:val="en-US" w:eastAsia="zh-CN"/>
        </w:rPr>
        <w:t>45</w:t>
      </w:r>
      <w:r>
        <w:rPr>
          <w:rFonts w:hint="eastAsia" w:ascii="新宋体" w:hAnsi="新宋体" w:eastAsia="新宋体" w:cs="新宋体"/>
          <w:kern w:val="0"/>
          <w:sz w:val="21"/>
          <w:szCs w:val="21"/>
        </w:rPr>
        <w:t>日历天。具体开工时间以甲方通知为准。</w:t>
      </w:r>
    </w:p>
    <w:p w14:paraId="05F74D09">
      <w:pPr>
        <w:widowControl/>
        <w:adjustRightInd w:val="0"/>
        <w:snapToGrid w:val="0"/>
        <w:spacing w:line="360" w:lineRule="auto"/>
        <w:ind w:firstLine="420" w:firstLineChars="200"/>
        <w:rPr>
          <w:rFonts w:hint="eastAsia" w:ascii="新宋体" w:hAnsi="新宋体" w:eastAsia="新宋体" w:cs="新宋体"/>
          <w:kern w:val="0"/>
          <w:sz w:val="21"/>
          <w:szCs w:val="21"/>
        </w:rPr>
      </w:pPr>
      <w:r>
        <w:rPr>
          <w:rFonts w:hint="eastAsia" w:ascii="新宋体" w:hAnsi="新宋体" w:eastAsia="新宋体" w:cs="新宋体"/>
          <w:kern w:val="0"/>
          <w:sz w:val="21"/>
          <w:szCs w:val="21"/>
        </w:rPr>
        <w:t>三、标段划分：本招标工程共分1 个标段，每位申请人可申请参与上述1个标段的投标，相应招标内容如下：</w:t>
      </w:r>
    </w:p>
    <w:tbl>
      <w:tblPr>
        <w:tblStyle w:val="10"/>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1790"/>
        <w:gridCol w:w="2323"/>
        <w:gridCol w:w="1190"/>
        <w:gridCol w:w="1810"/>
        <w:gridCol w:w="1597"/>
      </w:tblGrid>
      <w:tr w14:paraId="1220C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788" w:type="dxa"/>
            <w:noWrap w:val="0"/>
            <w:vAlign w:val="center"/>
          </w:tcPr>
          <w:p w14:paraId="65F07685">
            <w:pPr>
              <w:tabs>
                <w:tab w:val="left" w:pos="540"/>
                <w:tab w:val="left" w:pos="720"/>
                <w:tab w:val="left" w:pos="900"/>
                <w:tab w:val="left" w:pos="1080"/>
              </w:tabs>
              <w:spacing w:line="240" w:lineRule="auto"/>
              <w:ind w:right="21"/>
              <w:jc w:val="center"/>
              <w:rPr>
                <w:rFonts w:hint="eastAsia" w:ascii="新宋体" w:hAnsi="新宋体" w:eastAsia="新宋体" w:cs="新宋体"/>
                <w:sz w:val="21"/>
                <w:szCs w:val="21"/>
              </w:rPr>
            </w:pPr>
            <w:r>
              <w:rPr>
                <w:rFonts w:hint="eastAsia" w:ascii="新宋体" w:hAnsi="新宋体" w:eastAsia="新宋体" w:cs="新宋体"/>
                <w:sz w:val="21"/>
                <w:szCs w:val="21"/>
              </w:rPr>
              <w:t>标段</w:t>
            </w:r>
          </w:p>
          <w:p w14:paraId="3D8BEEDF">
            <w:pPr>
              <w:tabs>
                <w:tab w:val="left" w:pos="540"/>
                <w:tab w:val="left" w:pos="720"/>
                <w:tab w:val="left" w:pos="900"/>
                <w:tab w:val="left" w:pos="1080"/>
              </w:tabs>
              <w:spacing w:line="240" w:lineRule="auto"/>
              <w:ind w:right="21"/>
              <w:jc w:val="center"/>
              <w:rPr>
                <w:rFonts w:hint="eastAsia" w:ascii="新宋体" w:hAnsi="新宋体" w:eastAsia="新宋体" w:cs="新宋体"/>
                <w:sz w:val="21"/>
                <w:szCs w:val="21"/>
              </w:rPr>
            </w:pPr>
            <w:r>
              <w:rPr>
                <w:rFonts w:hint="eastAsia" w:ascii="新宋体" w:hAnsi="新宋体" w:eastAsia="新宋体" w:cs="新宋体"/>
                <w:sz w:val="21"/>
                <w:szCs w:val="21"/>
              </w:rPr>
              <w:t>序号</w:t>
            </w:r>
          </w:p>
        </w:tc>
        <w:tc>
          <w:tcPr>
            <w:tcW w:w="1790" w:type="dxa"/>
            <w:noWrap w:val="0"/>
            <w:vAlign w:val="center"/>
          </w:tcPr>
          <w:p w14:paraId="5CBD84C3">
            <w:pPr>
              <w:tabs>
                <w:tab w:val="left" w:pos="540"/>
                <w:tab w:val="left" w:pos="720"/>
                <w:tab w:val="left" w:pos="900"/>
                <w:tab w:val="left" w:pos="1080"/>
              </w:tabs>
              <w:spacing w:line="240" w:lineRule="auto"/>
              <w:ind w:right="21"/>
              <w:jc w:val="center"/>
              <w:rPr>
                <w:rFonts w:hint="eastAsia" w:ascii="新宋体" w:hAnsi="新宋体" w:eastAsia="新宋体" w:cs="新宋体"/>
                <w:sz w:val="21"/>
                <w:szCs w:val="21"/>
              </w:rPr>
            </w:pPr>
            <w:r>
              <w:rPr>
                <w:rFonts w:hint="eastAsia" w:ascii="新宋体" w:hAnsi="新宋体" w:eastAsia="新宋体" w:cs="新宋体"/>
                <w:sz w:val="21"/>
                <w:szCs w:val="21"/>
              </w:rPr>
              <w:t>工程名称</w:t>
            </w:r>
          </w:p>
        </w:tc>
        <w:tc>
          <w:tcPr>
            <w:tcW w:w="2323" w:type="dxa"/>
            <w:noWrap w:val="0"/>
            <w:vAlign w:val="center"/>
          </w:tcPr>
          <w:p w14:paraId="7647A41B">
            <w:pPr>
              <w:tabs>
                <w:tab w:val="left" w:pos="540"/>
                <w:tab w:val="left" w:pos="720"/>
                <w:tab w:val="left" w:pos="900"/>
                <w:tab w:val="left" w:pos="1080"/>
              </w:tabs>
              <w:spacing w:line="240" w:lineRule="auto"/>
              <w:ind w:right="21"/>
              <w:jc w:val="center"/>
              <w:rPr>
                <w:rFonts w:hint="eastAsia" w:ascii="新宋体" w:hAnsi="新宋体" w:eastAsia="新宋体" w:cs="新宋体"/>
                <w:sz w:val="21"/>
                <w:szCs w:val="21"/>
              </w:rPr>
            </w:pPr>
            <w:r>
              <w:rPr>
                <w:rFonts w:hint="eastAsia" w:ascii="新宋体" w:hAnsi="新宋体" w:eastAsia="新宋体" w:cs="新宋体"/>
                <w:sz w:val="21"/>
                <w:szCs w:val="21"/>
              </w:rPr>
              <w:t>招标内容</w:t>
            </w:r>
          </w:p>
        </w:tc>
        <w:tc>
          <w:tcPr>
            <w:tcW w:w="1190" w:type="dxa"/>
            <w:noWrap w:val="0"/>
            <w:vAlign w:val="center"/>
          </w:tcPr>
          <w:p w14:paraId="3811B87E">
            <w:pPr>
              <w:tabs>
                <w:tab w:val="left" w:pos="540"/>
                <w:tab w:val="left" w:pos="720"/>
                <w:tab w:val="left" w:pos="900"/>
                <w:tab w:val="left" w:pos="1080"/>
              </w:tabs>
              <w:spacing w:line="240" w:lineRule="auto"/>
              <w:ind w:right="21"/>
              <w:jc w:val="center"/>
              <w:rPr>
                <w:rFonts w:hint="eastAsia" w:ascii="新宋体" w:hAnsi="新宋体" w:eastAsia="新宋体" w:cs="新宋体"/>
                <w:sz w:val="21"/>
                <w:szCs w:val="21"/>
              </w:rPr>
            </w:pPr>
            <w:r>
              <w:rPr>
                <w:rFonts w:hint="eastAsia" w:ascii="新宋体" w:hAnsi="新宋体" w:eastAsia="新宋体" w:cs="新宋体"/>
                <w:sz w:val="21"/>
                <w:szCs w:val="21"/>
              </w:rPr>
              <w:t>估算价</w:t>
            </w:r>
          </w:p>
          <w:p w14:paraId="70DD738B">
            <w:pPr>
              <w:tabs>
                <w:tab w:val="left" w:pos="540"/>
                <w:tab w:val="left" w:pos="720"/>
                <w:tab w:val="left" w:pos="900"/>
                <w:tab w:val="left" w:pos="1080"/>
              </w:tabs>
              <w:spacing w:line="240" w:lineRule="auto"/>
              <w:ind w:right="21"/>
              <w:jc w:val="center"/>
              <w:rPr>
                <w:rFonts w:hint="eastAsia" w:ascii="新宋体" w:hAnsi="新宋体" w:eastAsia="新宋体" w:cs="新宋体"/>
                <w:sz w:val="21"/>
                <w:szCs w:val="21"/>
              </w:rPr>
            </w:pPr>
            <w:r>
              <w:rPr>
                <w:rFonts w:hint="eastAsia" w:ascii="新宋体" w:hAnsi="新宋体" w:eastAsia="新宋体" w:cs="新宋体"/>
                <w:sz w:val="21"/>
                <w:szCs w:val="21"/>
              </w:rPr>
              <w:t>（万元）</w:t>
            </w:r>
          </w:p>
        </w:tc>
        <w:tc>
          <w:tcPr>
            <w:tcW w:w="1810" w:type="dxa"/>
            <w:noWrap w:val="0"/>
            <w:vAlign w:val="center"/>
          </w:tcPr>
          <w:p w14:paraId="6BB8E1F5">
            <w:pPr>
              <w:tabs>
                <w:tab w:val="left" w:pos="540"/>
                <w:tab w:val="left" w:pos="720"/>
                <w:tab w:val="left" w:pos="900"/>
                <w:tab w:val="left" w:pos="1080"/>
              </w:tabs>
              <w:spacing w:line="240" w:lineRule="auto"/>
              <w:ind w:right="21"/>
              <w:jc w:val="center"/>
              <w:rPr>
                <w:rFonts w:hint="eastAsia" w:ascii="新宋体" w:hAnsi="新宋体" w:eastAsia="新宋体" w:cs="新宋体"/>
                <w:sz w:val="21"/>
                <w:szCs w:val="21"/>
              </w:rPr>
            </w:pPr>
            <w:r>
              <w:rPr>
                <w:rFonts w:hint="eastAsia" w:ascii="新宋体" w:hAnsi="新宋体" w:eastAsia="新宋体" w:cs="新宋体"/>
                <w:sz w:val="21"/>
                <w:szCs w:val="21"/>
              </w:rPr>
              <w:t>申请人</w:t>
            </w:r>
          </w:p>
          <w:p w14:paraId="3DF096BC">
            <w:pPr>
              <w:tabs>
                <w:tab w:val="left" w:pos="540"/>
                <w:tab w:val="left" w:pos="720"/>
                <w:tab w:val="left" w:pos="900"/>
                <w:tab w:val="left" w:pos="1080"/>
              </w:tabs>
              <w:spacing w:line="240" w:lineRule="auto"/>
              <w:ind w:right="21"/>
              <w:jc w:val="center"/>
              <w:rPr>
                <w:rFonts w:hint="eastAsia" w:ascii="新宋体" w:hAnsi="新宋体" w:eastAsia="新宋体" w:cs="新宋体"/>
                <w:sz w:val="21"/>
                <w:szCs w:val="21"/>
              </w:rPr>
            </w:pPr>
            <w:r>
              <w:rPr>
                <w:rFonts w:hint="eastAsia" w:ascii="新宋体" w:hAnsi="新宋体" w:eastAsia="新宋体" w:cs="新宋体"/>
                <w:sz w:val="21"/>
                <w:szCs w:val="21"/>
              </w:rPr>
              <w:t>资质类别</w:t>
            </w:r>
          </w:p>
        </w:tc>
        <w:tc>
          <w:tcPr>
            <w:tcW w:w="1597" w:type="dxa"/>
            <w:noWrap w:val="0"/>
            <w:vAlign w:val="center"/>
          </w:tcPr>
          <w:p w14:paraId="5F6713F3">
            <w:pPr>
              <w:tabs>
                <w:tab w:val="left" w:pos="540"/>
                <w:tab w:val="left" w:pos="720"/>
                <w:tab w:val="left" w:pos="900"/>
                <w:tab w:val="left" w:pos="1080"/>
              </w:tabs>
              <w:spacing w:line="240" w:lineRule="auto"/>
              <w:ind w:right="21"/>
              <w:jc w:val="center"/>
              <w:rPr>
                <w:rFonts w:hint="eastAsia" w:ascii="新宋体" w:hAnsi="新宋体" w:eastAsia="新宋体" w:cs="新宋体"/>
                <w:sz w:val="21"/>
                <w:szCs w:val="21"/>
              </w:rPr>
            </w:pPr>
            <w:r>
              <w:rPr>
                <w:rFonts w:hint="eastAsia" w:ascii="新宋体" w:hAnsi="新宋体" w:eastAsia="新宋体" w:cs="新宋体"/>
                <w:sz w:val="21"/>
                <w:szCs w:val="21"/>
              </w:rPr>
              <w:t>建造师</w:t>
            </w:r>
          </w:p>
          <w:p w14:paraId="206BF007">
            <w:pPr>
              <w:tabs>
                <w:tab w:val="left" w:pos="540"/>
                <w:tab w:val="left" w:pos="720"/>
                <w:tab w:val="left" w:pos="900"/>
                <w:tab w:val="left" w:pos="1080"/>
              </w:tabs>
              <w:spacing w:line="240" w:lineRule="auto"/>
              <w:ind w:right="21"/>
              <w:jc w:val="center"/>
              <w:rPr>
                <w:rFonts w:hint="eastAsia" w:ascii="新宋体" w:hAnsi="新宋体" w:eastAsia="新宋体" w:cs="新宋体"/>
                <w:sz w:val="21"/>
                <w:szCs w:val="21"/>
              </w:rPr>
            </w:pPr>
            <w:r>
              <w:rPr>
                <w:rFonts w:hint="eastAsia" w:ascii="新宋体" w:hAnsi="新宋体" w:eastAsia="新宋体" w:cs="新宋体"/>
                <w:sz w:val="21"/>
                <w:szCs w:val="21"/>
              </w:rPr>
              <w:t>资质等级</w:t>
            </w:r>
          </w:p>
        </w:tc>
      </w:tr>
      <w:tr w14:paraId="77162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6" w:hRule="atLeast"/>
          <w:jc w:val="center"/>
        </w:trPr>
        <w:tc>
          <w:tcPr>
            <w:tcW w:w="788" w:type="dxa"/>
            <w:noWrap w:val="0"/>
            <w:vAlign w:val="center"/>
          </w:tcPr>
          <w:p w14:paraId="45819C71">
            <w:pPr>
              <w:tabs>
                <w:tab w:val="left" w:pos="540"/>
                <w:tab w:val="left" w:pos="720"/>
                <w:tab w:val="left" w:pos="900"/>
                <w:tab w:val="left" w:pos="1080"/>
              </w:tabs>
              <w:spacing w:line="240" w:lineRule="auto"/>
              <w:ind w:right="21"/>
              <w:jc w:val="cente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01</w:t>
            </w:r>
          </w:p>
        </w:tc>
        <w:tc>
          <w:tcPr>
            <w:tcW w:w="1790" w:type="dxa"/>
            <w:noWrap w:val="0"/>
            <w:vAlign w:val="center"/>
          </w:tcPr>
          <w:p w14:paraId="3DC2C0D4">
            <w:pPr>
              <w:widowControl/>
              <w:numPr>
                <w:ilvl w:val="0"/>
                <w:numId w:val="0"/>
              </w:numPr>
              <w:spacing w:line="240" w:lineRule="auto"/>
              <w:rPr>
                <w:rFonts w:hint="eastAsia" w:ascii="新宋体" w:hAnsi="新宋体" w:eastAsia="新宋体" w:cs="新宋体"/>
                <w:kern w:val="0"/>
                <w:sz w:val="21"/>
                <w:szCs w:val="21"/>
              </w:rPr>
            </w:pPr>
            <w:r>
              <w:rPr>
                <w:rFonts w:hint="eastAsia" w:ascii="新宋体" w:hAnsi="新宋体" w:eastAsia="新宋体" w:cs="新宋体"/>
                <w:kern w:val="0"/>
                <w:sz w:val="21"/>
                <w:szCs w:val="21"/>
                <w:lang w:val="en-US" w:eastAsia="zh-CN"/>
              </w:rPr>
              <w:t>龙虎塘街道浦江路交通设施整改工程</w:t>
            </w:r>
          </w:p>
        </w:tc>
        <w:tc>
          <w:tcPr>
            <w:tcW w:w="2323" w:type="dxa"/>
            <w:noWrap w:val="0"/>
            <w:vAlign w:val="center"/>
          </w:tcPr>
          <w:p w14:paraId="041DC4AC">
            <w:pPr>
              <w:widowControl/>
              <w:spacing w:line="240" w:lineRule="auto"/>
              <w:jc w:val="center"/>
              <w:rPr>
                <w:rFonts w:hint="eastAsia" w:ascii="新宋体" w:hAnsi="新宋体" w:eastAsia="新宋体" w:cs="新宋体"/>
                <w:kern w:val="0"/>
                <w:sz w:val="21"/>
                <w:szCs w:val="21"/>
              </w:rPr>
            </w:pPr>
            <w:r>
              <w:rPr>
                <w:rFonts w:hint="eastAsia" w:ascii="新宋体" w:hAnsi="新宋体" w:eastAsia="新宋体" w:cs="新宋体"/>
                <w:kern w:val="0"/>
                <w:sz w:val="21"/>
                <w:szCs w:val="21"/>
              </w:rPr>
              <w:t>图纸及工程量清单范围内所有工程（详见工程量清单）</w:t>
            </w:r>
          </w:p>
        </w:tc>
        <w:tc>
          <w:tcPr>
            <w:tcW w:w="1190" w:type="dxa"/>
            <w:noWrap w:val="0"/>
            <w:vAlign w:val="center"/>
          </w:tcPr>
          <w:p w14:paraId="5EEF0136">
            <w:pPr>
              <w:widowControl/>
              <w:spacing w:line="240" w:lineRule="auto"/>
              <w:jc w:val="center"/>
              <w:rPr>
                <w:rFonts w:hint="eastAsia" w:ascii="新宋体" w:hAnsi="新宋体" w:eastAsia="新宋体" w:cs="新宋体"/>
                <w:kern w:val="0"/>
                <w:sz w:val="21"/>
                <w:szCs w:val="21"/>
                <w:lang w:val="en-US" w:eastAsia="zh-CN"/>
              </w:rPr>
            </w:pPr>
            <w:r>
              <w:rPr>
                <w:rFonts w:hint="eastAsia" w:ascii="新宋体" w:hAnsi="新宋体" w:eastAsia="新宋体" w:cs="新宋体"/>
                <w:kern w:val="0"/>
                <w:sz w:val="21"/>
                <w:szCs w:val="21"/>
                <w:lang w:val="en-US" w:eastAsia="zh-CN"/>
              </w:rPr>
              <w:t>60</w:t>
            </w:r>
          </w:p>
        </w:tc>
        <w:tc>
          <w:tcPr>
            <w:tcW w:w="1810" w:type="dxa"/>
            <w:noWrap w:val="0"/>
            <w:vAlign w:val="center"/>
          </w:tcPr>
          <w:p w14:paraId="4FDFFC58">
            <w:pPr>
              <w:widowControl/>
              <w:spacing w:line="240" w:lineRule="auto"/>
              <w:ind w:firstLine="210" w:firstLineChars="100"/>
              <w:rPr>
                <w:rFonts w:hint="eastAsia" w:ascii="新宋体" w:hAnsi="新宋体" w:eastAsia="新宋体" w:cs="新宋体"/>
                <w:kern w:val="0"/>
                <w:sz w:val="21"/>
                <w:szCs w:val="21"/>
                <w:lang w:val="en-US" w:eastAsia="zh-CN"/>
              </w:rPr>
            </w:pPr>
            <w:r>
              <w:rPr>
                <w:rFonts w:hint="eastAsia" w:ascii="新宋体" w:hAnsi="新宋体" w:eastAsia="新宋体" w:cs="新宋体"/>
                <w:kern w:val="0"/>
                <w:sz w:val="21"/>
                <w:szCs w:val="21"/>
                <w:lang w:val="en-US" w:eastAsia="zh-CN"/>
              </w:rPr>
              <w:t>详见3.1</w:t>
            </w:r>
          </w:p>
        </w:tc>
        <w:tc>
          <w:tcPr>
            <w:tcW w:w="1597" w:type="dxa"/>
            <w:noWrap w:val="0"/>
            <w:vAlign w:val="center"/>
          </w:tcPr>
          <w:p w14:paraId="53A8CA5A">
            <w:pPr>
              <w:widowControl/>
              <w:spacing w:line="240" w:lineRule="auto"/>
              <w:jc w:val="center"/>
              <w:rPr>
                <w:rFonts w:hint="eastAsia" w:ascii="新宋体" w:hAnsi="新宋体" w:eastAsia="新宋体" w:cs="新宋体"/>
                <w:kern w:val="0"/>
                <w:sz w:val="21"/>
                <w:szCs w:val="21"/>
              </w:rPr>
            </w:pPr>
            <w:r>
              <w:rPr>
                <w:rFonts w:hint="eastAsia" w:ascii="新宋体" w:hAnsi="新宋体" w:eastAsia="新宋体" w:cs="新宋体"/>
                <w:sz w:val="21"/>
                <w:szCs w:val="21"/>
              </w:rPr>
              <w:t>公路工程二级及以上</w:t>
            </w:r>
          </w:p>
        </w:tc>
      </w:tr>
    </w:tbl>
    <w:p w14:paraId="591A4E42">
      <w:pPr>
        <w:tabs>
          <w:tab w:val="left" w:pos="540"/>
          <w:tab w:val="left" w:pos="900"/>
          <w:tab w:val="left" w:pos="1080"/>
        </w:tabs>
        <w:spacing w:line="360" w:lineRule="auto"/>
        <w:ind w:firstLine="420" w:firstLineChars="200"/>
        <w:rPr>
          <w:rFonts w:hint="eastAsia" w:ascii="新宋体" w:hAnsi="新宋体" w:eastAsia="新宋体" w:cs="新宋体"/>
          <w:kern w:val="0"/>
          <w:sz w:val="21"/>
          <w:szCs w:val="21"/>
          <w:lang w:val="en-US" w:eastAsia="zh-CN"/>
        </w:rPr>
      </w:pPr>
      <w:r>
        <w:rPr>
          <w:rFonts w:hint="eastAsia" w:ascii="新宋体" w:hAnsi="新宋体" w:eastAsia="新宋体" w:cs="新宋体"/>
          <w:kern w:val="0"/>
          <w:sz w:val="21"/>
          <w:szCs w:val="21"/>
          <w:lang w:val="en-US" w:eastAsia="zh-CN"/>
        </w:rPr>
        <w:t>3.1申请人资质类别等级</w:t>
      </w:r>
    </w:p>
    <w:tbl>
      <w:tblPr>
        <w:tblStyle w:val="11"/>
        <w:tblW w:w="0" w:type="auto"/>
        <w:tblInd w:w="2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2347"/>
        <w:gridCol w:w="2367"/>
        <w:gridCol w:w="2529"/>
      </w:tblGrid>
      <w:tr w14:paraId="48480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277" w:type="dxa"/>
            <w:vMerge w:val="restart"/>
            <w:vAlign w:val="center"/>
          </w:tcPr>
          <w:p w14:paraId="7D5AF036">
            <w:pPr>
              <w:tabs>
                <w:tab w:val="left" w:pos="540"/>
                <w:tab w:val="left" w:pos="900"/>
                <w:tab w:val="left" w:pos="1080"/>
              </w:tabs>
              <w:spacing w:line="240" w:lineRule="auto"/>
              <w:jc w:val="center"/>
              <w:rPr>
                <w:rFonts w:hint="eastAsia" w:ascii="新宋体" w:hAnsi="新宋体" w:eastAsia="新宋体" w:cs="新宋体"/>
                <w:kern w:val="0"/>
                <w:sz w:val="21"/>
                <w:szCs w:val="21"/>
                <w:vertAlign w:val="baseline"/>
                <w:lang w:val="en-US" w:eastAsia="zh-CN"/>
              </w:rPr>
            </w:pPr>
            <w:r>
              <w:rPr>
                <w:rFonts w:hint="eastAsia" w:ascii="新宋体" w:hAnsi="新宋体" w:eastAsia="新宋体" w:cs="新宋体"/>
                <w:kern w:val="0"/>
                <w:sz w:val="21"/>
                <w:szCs w:val="21"/>
                <w:vertAlign w:val="baseline"/>
                <w:lang w:val="en-US" w:eastAsia="zh-CN"/>
              </w:rPr>
              <w:t>情况说明：投标人必须满足下列情况之一</w:t>
            </w:r>
          </w:p>
        </w:tc>
        <w:tc>
          <w:tcPr>
            <w:tcW w:w="7243" w:type="dxa"/>
            <w:gridSpan w:val="3"/>
            <w:vAlign w:val="center"/>
          </w:tcPr>
          <w:p w14:paraId="75730C62">
            <w:pPr>
              <w:tabs>
                <w:tab w:val="left" w:pos="540"/>
                <w:tab w:val="left" w:pos="900"/>
                <w:tab w:val="left" w:pos="1080"/>
              </w:tabs>
              <w:spacing w:line="240" w:lineRule="auto"/>
              <w:jc w:val="center"/>
              <w:rPr>
                <w:rFonts w:hint="eastAsia" w:ascii="新宋体" w:hAnsi="新宋体" w:eastAsia="新宋体" w:cs="新宋体"/>
                <w:kern w:val="0"/>
                <w:sz w:val="21"/>
                <w:szCs w:val="21"/>
                <w:vertAlign w:val="baseline"/>
                <w:lang w:val="en-US" w:eastAsia="zh-CN"/>
              </w:rPr>
            </w:pPr>
            <w:r>
              <w:rPr>
                <w:rFonts w:hint="eastAsia" w:ascii="新宋体" w:hAnsi="新宋体" w:eastAsia="新宋体" w:cs="新宋体"/>
                <w:kern w:val="0"/>
                <w:sz w:val="21"/>
                <w:szCs w:val="21"/>
                <w:lang w:val="en-US" w:eastAsia="zh-CN"/>
              </w:rPr>
              <w:t>投标人资质类别等级</w:t>
            </w:r>
          </w:p>
        </w:tc>
      </w:tr>
      <w:tr w14:paraId="62B42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277" w:type="dxa"/>
            <w:vMerge w:val="continue"/>
          </w:tcPr>
          <w:p w14:paraId="06B84707">
            <w:pPr>
              <w:tabs>
                <w:tab w:val="left" w:pos="540"/>
                <w:tab w:val="left" w:pos="900"/>
                <w:tab w:val="left" w:pos="1080"/>
              </w:tabs>
              <w:spacing w:line="240" w:lineRule="auto"/>
              <w:rPr>
                <w:rFonts w:hint="eastAsia" w:ascii="新宋体" w:hAnsi="新宋体" w:eastAsia="新宋体" w:cs="新宋体"/>
                <w:kern w:val="0"/>
                <w:sz w:val="21"/>
                <w:szCs w:val="21"/>
                <w:vertAlign w:val="baseline"/>
                <w:lang w:val="en-US" w:eastAsia="zh-CN"/>
              </w:rPr>
            </w:pPr>
          </w:p>
        </w:tc>
        <w:tc>
          <w:tcPr>
            <w:tcW w:w="4714" w:type="dxa"/>
            <w:gridSpan w:val="2"/>
            <w:vAlign w:val="center"/>
          </w:tcPr>
          <w:p w14:paraId="25AB1AAE">
            <w:pPr>
              <w:tabs>
                <w:tab w:val="left" w:pos="540"/>
                <w:tab w:val="left" w:pos="900"/>
                <w:tab w:val="left" w:pos="1080"/>
              </w:tabs>
              <w:spacing w:line="240" w:lineRule="auto"/>
              <w:jc w:val="center"/>
              <w:rPr>
                <w:rFonts w:hint="eastAsia" w:ascii="新宋体" w:hAnsi="新宋体" w:eastAsia="新宋体" w:cs="新宋体"/>
                <w:kern w:val="0"/>
                <w:sz w:val="21"/>
                <w:szCs w:val="21"/>
                <w:vertAlign w:val="baseline"/>
                <w:lang w:val="en-US" w:eastAsia="zh-CN"/>
              </w:rPr>
            </w:pPr>
            <w:r>
              <w:rPr>
                <w:rFonts w:hint="eastAsia" w:ascii="新宋体" w:hAnsi="新宋体" w:eastAsia="新宋体" w:cs="新宋体"/>
                <w:color w:val="000000"/>
                <w:kern w:val="0"/>
                <w:sz w:val="21"/>
                <w:szCs w:val="21"/>
                <w:u w:val="none"/>
              </w:rPr>
              <w:t>公路交通工程专业承包</w:t>
            </w:r>
          </w:p>
        </w:tc>
        <w:tc>
          <w:tcPr>
            <w:tcW w:w="2529" w:type="dxa"/>
            <w:vAlign w:val="center"/>
          </w:tcPr>
          <w:p w14:paraId="31749A3E">
            <w:pPr>
              <w:tabs>
                <w:tab w:val="left" w:pos="540"/>
                <w:tab w:val="left" w:pos="900"/>
                <w:tab w:val="left" w:pos="1080"/>
              </w:tabs>
              <w:spacing w:line="240" w:lineRule="auto"/>
              <w:jc w:val="center"/>
              <w:rPr>
                <w:rFonts w:hint="eastAsia" w:ascii="新宋体" w:hAnsi="新宋体" w:eastAsia="新宋体" w:cs="新宋体"/>
                <w:kern w:val="0"/>
                <w:sz w:val="21"/>
                <w:szCs w:val="21"/>
                <w:vertAlign w:val="baseline"/>
                <w:lang w:val="en-US" w:eastAsia="zh-CN"/>
              </w:rPr>
            </w:pPr>
          </w:p>
        </w:tc>
      </w:tr>
      <w:tr w14:paraId="7385A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277" w:type="dxa"/>
            <w:vMerge w:val="continue"/>
          </w:tcPr>
          <w:p w14:paraId="4BD48AB9">
            <w:pPr>
              <w:tabs>
                <w:tab w:val="left" w:pos="540"/>
                <w:tab w:val="left" w:pos="900"/>
                <w:tab w:val="left" w:pos="1080"/>
              </w:tabs>
              <w:spacing w:line="240" w:lineRule="auto"/>
              <w:rPr>
                <w:rFonts w:hint="eastAsia" w:ascii="新宋体" w:hAnsi="新宋体" w:eastAsia="新宋体" w:cs="新宋体"/>
                <w:kern w:val="0"/>
                <w:sz w:val="21"/>
                <w:szCs w:val="21"/>
                <w:vertAlign w:val="baseline"/>
                <w:lang w:val="en-US" w:eastAsia="zh-CN"/>
              </w:rPr>
            </w:pPr>
          </w:p>
        </w:tc>
        <w:tc>
          <w:tcPr>
            <w:tcW w:w="2347" w:type="dxa"/>
            <w:vAlign w:val="center"/>
          </w:tcPr>
          <w:p w14:paraId="15EA2AEA">
            <w:pPr>
              <w:tabs>
                <w:tab w:val="left" w:pos="540"/>
                <w:tab w:val="left" w:pos="900"/>
                <w:tab w:val="left" w:pos="1080"/>
              </w:tabs>
              <w:spacing w:line="240" w:lineRule="auto"/>
              <w:jc w:val="center"/>
              <w:rPr>
                <w:rFonts w:hint="eastAsia" w:ascii="新宋体" w:hAnsi="新宋体" w:eastAsia="新宋体" w:cs="新宋体"/>
                <w:color w:val="000000"/>
                <w:kern w:val="0"/>
                <w:sz w:val="21"/>
                <w:szCs w:val="21"/>
                <w:u w:val="none"/>
                <w:lang w:val="en-US" w:eastAsia="zh-CN"/>
              </w:rPr>
            </w:pPr>
            <w:r>
              <w:rPr>
                <w:rFonts w:hint="eastAsia" w:ascii="新宋体" w:hAnsi="新宋体" w:eastAsia="新宋体" w:cs="新宋体"/>
                <w:color w:val="000000"/>
                <w:kern w:val="0"/>
                <w:sz w:val="21"/>
                <w:szCs w:val="21"/>
                <w:u w:val="none"/>
              </w:rPr>
              <w:t>公路机电工程分项二级及以上</w:t>
            </w:r>
            <w:r>
              <w:rPr>
                <w:rFonts w:hint="eastAsia" w:ascii="新宋体" w:hAnsi="新宋体" w:eastAsia="新宋体" w:cs="新宋体"/>
                <w:color w:val="000000"/>
                <w:kern w:val="0"/>
                <w:sz w:val="21"/>
                <w:szCs w:val="21"/>
                <w:u w:val="none"/>
                <w:lang w:val="en-US" w:eastAsia="zh-CN"/>
              </w:rPr>
              <w:t>资质</w:t>
            </w:r>
          </w:p>
        </w:tc>
        <w:tc>
          <w:tcPr>
            <w:tcW w:w="2367" w:type="dxa"/>
            <w:vAlign w:val="center"/>
          </w:tcPr>
          <w:p w14:paraId="7A48539F">
            <w:pPr>
              <w:tabs>
                <w:tab w:val="left" w:pos="540"/>
                <w:tab w:val="left" w:pos="900"/>
                <w:tab w:val="left" w:pos="1080"/>
              </w:tabs>
              <w:spacing w:line="240" w:lineRule="auto"/>
              <w:jc w:val="center"/>
              <w:rPr>
                <w:rFonts w:hint="eastAsia" w:ascii="新宋体" w:hAnsi="新宋体" w:eastAsia="新宋体" w:cs="新宋体"/>
                <w:kern w:val="0"/>
                <w:sz w:val="21"/>
                <w:szCs w:val="21"/>
                <w:vertAlign w:val="baseline"/>
                <w:lang w:val="en-US" w:eastAsia="zh-CN"/>
              </w:rPr>
            </w:pPr>
            <w:r>
              <w:rPr>
                <w:rFonts w:hint="eastAsia" w:ascii="新宋体" w:hAnsi="新宋体" w:eastAsia="新宋体" w:cs="新宋体"/>
                <w:color w:val="000000"/>
                <w:kern w:val="0"/>
                <w:sz w:val="21"/>
                <w:szCs w:val="21"/>
                <w:u w:val="none"/>
              </w:rPr>
              <w:t>公路安全设施分项二级及以上</w:t>
            </w:r>
            <w:r>
              <w:rPr>
                <w:rFonts w:hint="eastAsia" w:ascii="新宋体" w:hAnsi="新宋体" w:eastAsia="新宋体" w:cs="新宋体"/>
                <w:color w:val="000000"/>
                <w:kern w:val="0"/>
                <w:sz w:val="21"/>
                <w:szCs w:val="21"/>
                <w:u w:val="none"/>
                <w:lang w:val="en-US" w:eastAsia="zh-CN"/>
              </w:rPr>
              <w:t>资质</w:t>
            </w:r>
          </w:p>
        </w:tc>
        <w:tc>
          <w:tcPr>
            <w:tcW w:w="2529" w:type="dxa"/>
            <w:vAlign w:val="center"/>
          </w:tcPr>
          <w:p w14:paraId="40BA170F">
            <w:pPr>
              <w:tabs>
                <w:tab w:val="left" w:pos="540"/>
                <w:tab w:val="left" w:pos="900"/>
                <w:tab w:val="left" w:pos="1080"/>
              </w:tabs>
              <w:spacing w:line="240" w:lineRule="auto"/>
              <w:jc w:val="center"/>
              <w:rPr>
                <w:rFonts w:hint="eastAsia" w:ascii="新宋体" w:hAnsi="新宋体" w:eastAsia="新宋体" w:cs="新宋体"/>
                <w:kern w:val="0"/>
                <w:sz w:val="21"/>
                <w:szCs w:val="21"/>
                <w:vertAlign w:val="baseline"/>
                <w:lang w:val="en-US" w:eastAsia="zh-CN"/>
              </w:rPr>
            </w:pPr>
            <w:r>
              <w:rPr>
                <w:rFonts w:hint="eastAsia" w:ascii="新宋体" w:hAnsi="新宋体" w:eastAsia="新宋体" w:cs="新宋体"/>
                <w:kern w:val="0"/>
                <w:sz w:val="21"/>
                <w:szCs w:val="21"/>
                <w:vertAlign w:val="baseline"/>
                <w:lang w:val="en-US" w:eastAsia="zh-CN"/>
              </w:rPr>
              <w:t>电子及智能化工程专业承包二级及以上</w:t>
            </w:r>
          </w:p>
        </w:tc>
      </w:tr>
      <w:tr w14:paraId="66282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277" w:type="dxa"/>
            <w:vAlign w:val="center"/>
          </w:tcPr>
          <w:p w14:paraId="61AFB720">
            <w:pPr>
              <w:tabs>
                <w:tab w:val="left" w:pos="540"/>
                <w:tab w:val="left" w:pos="900"/>
                <w:tab w:val="left" w:pos="1080"/>
              </w:tabs>
              <w:spacing w:line="240" w:lineRule="auto"/>
              <w:jc w:val="center"/>
              <w:rPr>
                <w:rFonts w:hint="eastAsia" w:ascii="新宋体" w:hAnsi="新宋体" w:eastAsia="新宋体" w:cs="新宋体"/>
                <w:kern w:val="0"/>
                <w:sz w:val="21"/>
                <w:szCs w:val="21"/>
                <w:vertAlign w:val="baseline"/>
                <w:lang w:val="en-US" w:eastAsia="zh-CN"/>
              </w:rPr>
            </w:pPr>
            <w:r>
              <w:rPr>
                <w:rFonts w:hint="eastAsia" w:ascii="新宋体" w:hAnsi="新宋体" w:eastAsia="新宋体" w:cs="新宋体"/>
                <w:kern w:val="0"/>
                <w:sz w:val="21"/>
                <w:szCs w:val="21"/>
                <w:vertAlign w:val="baseline"/>
                <w:lang w:val="en-US" w:eastAsia="zh-CN"/>
              </w:rPr>
              <w:t>情况1</w:t>
            </w:r>
          </w:p>
        </w:tc>
        <w:tc>
          <w:tcPr>
            <w:tcW w:w="7243" w:type="dxa"/>
            <w:gridSpan w:val="3"/>
            <w:vAlign w:val="center"/>
          </w:tcPr>
          <w:p w14:paraId="30228F9D">
            <w:pPr>
              <w:tabs>
                <w:tab w:val="left" w:pos="540"/>
                <w:tab w:val="left" w:pos="900"/>
                <w:tab w:val="left" w:pos="1080"/>
              </w:tabs>
              <w:spacing w:line="240" w:lineRule="auto"/>
              <w:jc w:val="center"/>
              <w:rPr>
                <w:rFonts w:hint="eastAsia" w:ascii="新宋体" w:hAnsi="新宋体" w:eastAsia="新宋体" w:cs="新宋体"/>
                <w:kern w:val="0"/>
                <w:sz w:val="21"/>
                <w:szCs w:val="21"/>
                <w:vertAlign w:val="baseline"/>
                <w:lang w:val="en-US" w:eastAsia="zh-CN"/>
              </w:rPr>
            </w:pPr>
            <w:r>
              <w:rPr>
                <w:rFonts w:hint="eastAsia" w:ascii="新宋体" w:hAnsi="新宋体" w:eastAsia="新宋体" w:cs="新宋体"/>
                <w:color w:val="000000"/>
                <w:kern w:val="0"/>
                <w:sz w:val="21"/>
                <w:szCs w:val="21"/>
                <w:u w:val="none"/>
                <w:lang w:val="en-US" w:eastAsia="zh-CN"/>
              </w:rPr>
              <w:t>同时具有，无需联合</w:t>
            </w:r>
          </w:p>
        </w:tc>
      </w:tr>
      <w:tr w14:paraId="5B9A8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277" w:type="dxa"/>
            <w:vAlign w:val="center"/>
          </w:tcPr>
          <w:p w14:paraId="132B53DF">
            <w:pPr>
              <w:tabs>
                <w:tab w:val="left" w:pos="540"/>
                <w:tab w:val="left" w:pos="900"/>
                <w:tab w:val="left" w:pos="1080"/>
              </w:tabs>
              <w:spacing w:line="240" w:lineRule="auto"/>
              <w:jc w:val="center"/>
              <w:rPr>
                <w:rFonts w:hint="eastAsia" w:ascii="新宋体" w:hAnsi="新宋体" w:eastAsia="新宋体" w:cs="新宋体"/>
                <w:kern w:val="0"/>
                <w:sz w:val="21"/>
                <w:szCs w:val="21"/>
                <w:vertAlign w:val="baseline"/>
                <w:lang w:val="en-US" w:eastAsia="zh-CN"/>
              </w:rPr>
            </w:pPr>
            <w:r>
              <w:rPr>
                <w:rFonts w:hint="eastAsia" w:ascii="新宋体" w:hAnsi="新宋体" w:eastAsia="新宋体" w:cs="新宋体"/>
                <w:kern w:val="0"/>
                <w:sz w:val="21"/>
                <w:szCs w:val="21"/>
                <w:vertAlign w:val="baseline"/>
                <w:lang w:val="en-US" w:eastAsia="zh-CN"/>
              </w:rPr>
              <w:t>情况2</w:t>
            </w:r>
          </w:p>
        </w:tc>
        <w:tc>
          <w:tcPr>
            <w:tcW w:w="2347" w:type="dxa"/>
            <w:vAlign w:val="center"/>
          </w:tcPr>
          <w:p w14:paraId="38C50820">
            <w:pPr>
              <w:tabs>
                <w:tab w:val="left" w:pos="540"/>
                <w:tab w:val="left" w:pos="900"/>
                <w:tab w:val="left" w:pos="1080"/>
              </w:tabs>
              <w:spacing w:line="240" w:lineRule="auto"/>
              <w:jc w:val="center"/>
              <w:rPr>
                <w:rFonts w:hint="eastAsia" w:ascii="新宋体" w:hAnsi="新宋体" w:eastAsia="新宋体" w:cs="新宋体"/>
                <w:color w:val="000000"/>
                <w:kern w:val="0"/>
                <w:sz w:val="21"/>
                <w:szCs w:val="21"/>
                <w:u w:val="none"/>
              </w:rPr>
            </w:pPr>
            <w:r>
              <w:rPr>
                <w:rFonts w:hint="eastAsia" w:ascii="新宋体" w:hAnsi="新宋体" w:eastAsia="新宋体" w:cs="新宋体"/>
                <w:b/>
                <w:bCs/>
                <w:color w:val="000000"/>
                <w:kern w:val="0"/>
                <w:sz w:val="21"/>
                <w:szCs w:val="21"/>
                <w:u w:val="none"/>
                <w:lang w:val="en-US" w:eastAsia="zh-CN"/>
              </w:rPr>
              <w:t>联合体主办单位</w:t>
            </w:r>
          </w:p>
        </w:tc>
        <w:tc>
          <w:tcPr>
            <w:tcW w:w="4896" w:type="dxa"/>
            <w:gridSpan w:val="2"/>
            <w:vAlign w:val="center"/>
          </w:tcPr>
          <w:p w14:paraId="5179FD69">
            <w:pPr>
              <w:tabs>
                <w:tab w:val="left" w:pos="540"/>
                <w:tab w:val="left" w:pos="900"/>
                <w:tab w:val="left" w:pos="1080"/>
              </w:tabs>
              <w:spacing w:line="240" w:lineRule="auto"/>
              <w:jc w:val="center"/>
              <w:rPr>
                <w:rFonts w:hint="eastAsia" w:ascii="新宋体" w:hAnsi="新宋体" w:eastAsia="新宋体" w:cs="新宋体"/>
                <w:kern w:val="0"/>
                <w:sz w:val="21"/>
                <w:szCs w:val="21"/>
                <w:vertAlign w:val="baseline"/>
                <w:lang w:val="en-US" w:eastAsia="zh-CN"/>
              </w:rPr>
            </w:pPr>
            <w:r>
              <w:rPr>
                <w:rFonts w:hint="eastAsia" w:ascii="新宋体" w:hAnsi="新宋体" w:eastAsia="新宋体" w:cs="新宋体"/>
                <w:b/>
                <w:bCs/>
                <w:color w:val="000000"/>
                <w:kern w:val="0"/>
                <w:sz w:val="21"/>
                <w:szCs w:val="21"/>
                <w:u w:val="none"/>
                <w:lang w:val="en-US" w:eastAsia="zh-CN"/>
              </w:rPr>
              <w:t>联合体成员单位</w:t>
            </w:r>
          </w:p>
        </w:tc>
      </w:tr>
      <w:tr w14:paraId="4D3E4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277" w:type="dxa"/>
            <w:vAlign w:val="center"/>
          </w:tcPr>
          <w:p w14:paraId="08FE2DDA">
            <w:pPr>
              <w:tabs>
                <w:tab w:val="left" w:pos="540"/>
                <w:tab w:val="left" w:pos="900"/>
                <w:tab w:val="left" w:pos="1080"/>
              </w:tabs>
              <w:spacing w:line="240" w:lineRule="auto"/>
              <w:jc w:val="center"/>
              <w:rPr>
                <w:rFonts w:hint="eastAsia" w:ascii="新宋体" w:hAnsi="新宋体" w:eastAsia="新宋体" w:cs="新宋体"/>
                <w:kern w:val="0"/>
                <w:sz w:val="21"/>
                <w:szCs w:val="21"/>
                <w:vertAlign w:val="baseline"/>
                <w:lang w:val="en-US" w:eastAsia="zh-CN"/>
              </w:rPr>
            </w:pPr>
            <w:r>
              <w:rPr>
                <w:rFonts w:hint="eastAsia" w:ascii="新宋体" w:hAnsi="新宋体" w:eastAsia="新宋体" w:cs="新宋体"/>
                <w:kern w:val="0"/>
                <w:sz w:val="21"/>
                <w:szCs w:val="21"/>
                <w:vertAlign w:val="baseline"/>
                <w:lang w:val="en-US" w:eastAsia="zh-CN"/>
              </w:rPr>
              <w:t>情况3</w:t>
            </w:r>
          </w:p>
        </w:tc>
        <w:tc>
          <w:tcPr>
            <w:tcW w:w="2347" w:type="dxa"/>
            <w:vAlign w:val="center"/>
          </w:tcPr>
          <w:p w14:paraId="0BB7BCB5">
            <w:pPr>
              <w:tabs>
                <w:tab w:val="left" w:pos="540"/>
                <w:tab w:val="left" w:pos="900"/>
                <w:tab w:val="left" w:pos="1080"/>
              </w:tabs>
              <w:spacing w:line="240" w:lineRule="auto"/>
              <w:jc w:val="center"/>
              <w:rPr>
                <w:rFonts w:hint="eastAsia" w:ascii="新宋体" w:hAnsi="新宋体" w:eastAsia="新宋体" w:cs="新宋体"/>
                <w:color w:val="000000"/>
                <w:kern w:val="0"/>
                <w:sz w:val="21"/>
                <w:szCs w:val="21"/>
                <w:u w:val="none"/>
                <w:lang w:val="en-US" w:eastAsia="zh-CN"/>
              </w:rPr>
            </w:pPr>
            <w:r>
              <w:rPr>
                <w:rFonts w:hint="eastAsia" w:ascii="新宋体" w:hAnsi="新宋体" w:eastAsia="新宋体" w:cs="新宋体"/>
                <w:b/>
                <w:bCs/>
                <w:color w:val="000000"/>
                <w:kern w:val="0"/>
                <w:sz w:val="21"/>
                <w:szCs w:val="21"/>
                <w:u w:val="none"/>
                <w:lang w:val="en-US" w:eastAsia="zh-CN"/>
              </w:rPr>
              <w:t>联合体主办单位</w:t>
            </w:r>
          </w:p>
        </w:tc>
        <w:tc>
          <w:tcPr>
            <w:tcW w:w="2367" w:type="dxa"/>
            <w:vAlign w:val="center"/>
          </w:tcPr>
          <w:p w14:paraId="55E58F45">
            <w:pPr>
              <w:tabs>
                <w:tab w:val="left" w:pos="540"/>
                <w:tab w:val="left" w:pos="900"/>
                <w:tab w:val="left" w:pos="1080"/>
              </w:tabs>
              <w:spacing w:line="240" w:lineRule="auto"/>
              <w:jc w:val="center"/>
              <w:rPr>
                <w:rFonts w:hint="eastAsia" w:ascii="新宋体" w:hAnsi="新宋体" w:eastAsia="新宋体" w:cs="新宋体"/>
                <w:b/>
                <w:bCs/>
                <w:color w:val="000000"/>
                <w:kern w:val="0"/>
                <w:sz w:val="21"/>
                <w:szCs w:val="21"/>
                <w:u w:val="none"/>
              </w:rPr>
            </w:pPr>
            <w:r>
              <w:rPr>
                <w:rFonts w:hint="eastAsia" w:ascii="新宋体" w:hAnsi="新宋体" w:eastAsia="新宋体" w:cs="新宋体"/>
                <w:color w:val="000000"/>
                <w:kern w:val="0"/>
                <w:sz w:val="21"/>
                <w:szCs w:val="21"/>
                <w:u w:val="none"/>
                <w:lang w:val="en-US" w:eastAsia="zh-CN"/>
              </w:rPr>
              <w:t>联合体成员单位2</w:t>
            </w:r>
          </w:p>
        </w:tc>
        <w:tc>
          <w:tcPr>
            <w:tcW w:w="2529" w:type="dxa"/>
            <w:vAlign w:val="center"/>
          </w:tcPr>
          <w:p w14:paraId="3D133120">
            <w:pPr>
              <w:tabs>
                <w:tab w:val="left" w:pos="540"/>
                <w:tab w:val="left" w:pos="900"/>
                <w:tab w:val="left" w:pos="1080"/>
              </w:tabs>
              <w:spacing w:line="240" w:lineRule="auto"/>
              <w:jc w:val="center"/>
              <w:rPr>
                <w:rFonts w:hint="eastAsia" w:ascii="新宋体" w:hAnsi="新宋体" w:eastAsia="新宋体" w:cs="新宋体"/>
                <w:kern w:val="0"/>
                <w:sz w:val="21"/>
                <w:szCs w:val="21"/>
                <w:vertAlign w:val="baseline"/>
                <w:lang w:val="en-US" w:eastAsia="zh-CN"/>
              </w:rPr>
            </w:pPr>
            <w:r>
              <w:rPr>
                <w:rFonts w:hint="eastAsia" w:ascii="新宋体" w:hAnsi="新宋体" w:eastAsia="新宋体" w:cs="新宋体"/>
                <w:color w:val="000000"/>
                <w:kern w:val="0"/>
                <w:sz w:val="21"/>
                <w:szCs w:val="21"/>
                <w:u w:val="none"/>
                <w:lang w:val="en-US" w:eastAsia="zh-CN"/>
              </w:rPr>
              <w:t>联合体成员单位2</w:t>
            </w:r>
          </w:p>
        </w:tc>
      </w:tr>
    </w:tbl>
    <w:p w14:paraId="45942CD7">
      <w:pPr>
        <w:spacing w:line="360" w:lineRule="auto"/>
        <w:ind w:left="420" w:leftChars="200" w:firstLine="0" w:firstLineChars="0"/>
        <w:rPr>
          <w:rFonts w:hint="eastAsia" w:ascii="新宋体" w:hAnsi="新宋体" w:eastAsia="新宋体" w:cs="新宋体"/>
          <w:sz w:val="21"/>
          <w:szCs w:val="21"/>
        </w:rPr>
      </w:pPr>
      <w:r>
        <w:rPr>
          <w:rFonts w:hint="eastAsia" w:ascii="新宋体" w:hAnsi="新宋体" w:eastAsia="新宋体" w:cs="新宋体"/>
          <w:sz w:val="21"/>
          <w:szCs w:val="21"/>
        </w:rPr>
        <w:t>注：本次招标</w:t>
      </w:r>
      <w:r>
        <w:rPr>
          <w:rFonts w:hint="eastAsia" w:ascii="新宋体" w:hAnsi="新宋体" w:eastAsia="新宋体" w:cs="新宋体"/>
          <w:b/>
          <w:bCs/>
          <w:sz w:val="21"/>
          <w:szCs w:val="21"/>
          <w:u w:val="single"/>
        </w:rPr>
        <w:t xml:space="preserve"> 接受 </w:t>
      </w:r>
      <w:r>
        <w:rPr>
          <w:rFonts w:hint="eastAsia" w:ascii="新宋体" w:hAnsi="新宋体" w:eastAsia="新宋体" w:cs="新宋体"/>
          <w:sz w:val="21"/>
          <w:szCs w:val="21"/>
        </w:rPr>
        <w:t>联合体投标。如果以联合体形式投标的，联合体单位不得超过三家，并附有共同投标协议，且联合体成员不能同时参加两个或两个以上联合体投标，如果出现这种情况，与此有关的各联合体的投标文件将被拒绝。被授权委托人、项目负责人必须为联合体主办单位人员。</w:t>
      </w:r>
    </w:p>
    <w:p w14:paraId="2945321D">
      <w:pPr>
        <w:spacing w:line="360" w:lineRule="auto"/>
        <w:ind w:left="420" w:leftChars="200" w:firstLine="0" w:firstLineChars="0"/>
        <w:rPr>
          <w:rFonts w:hint="eastAsia" w:ascii="新宋体" w:hAnsi="新宋体" w:eastAsia="新宋体" w:cs="新宋体"/>
          <w:sz w:val="21"/>
          <w:szCs w:val="21"/>
          <w:lang w:val="en-US" w:eastAsia="zh-CN"/>
        </w:rPr>
      </w:pPr>
      <w:r>
        <w:rPr>
          <w:rFonts w:hint="eastAsia" w:ascii="新宋体" w:hAnsi="新宋体" w:eastAsia="新宋体" w:cs="新宋体"/>
          <w:sz w:val="21"/>
          <w:szCs w:val="21"/>
        </w:rPr>
        <w:t>四、企业</w:t>
      </w:r>
      <w:r>
        <w:rPr>
          <w:rFonts w:hint="eastAsia" w:ascii="新宋体" w:hAnsi="新宋体" w:eastAsia="新宋体" w:cs="新宋体"/>
          <w:sz w:val="21"/>
          <w:szCs w:val="21"/>
          <w:lang w:val="en-US" w:eastAsia="zh-CN"/>
        </w:rPr>
        <w:t>报名的</w:t>
      </w:r>
      <w:r>
        <w:rPr>
          <w:rFonts w:hint="eastAsia" w:ascii="新宋体" w:hAnsi="新宋体" w:eastAsia="新宋体" w:cs="新宋体"/>
          <w:sz w:val="21"/>
          <w:szCs w:val="21"/>
        </w:rPr>
        <w:t>业绩条件：</w:t>
      </w:r>
      <w:r>
        <w:rPr>
          <w:rFonts w:hint="eastAsia" w:ascii="新宋体" w:hAnsi="新宋体" w:eastAsia="新宋体" w:cs="新宋体"/>
          <w:sz w:val="21"/>
          <w:szCs w:val="21"/>
          <w:lang w:val="en-US" w:eastAsia="zh-CN"/>
        </w:rPr>
        <w:t>无</w:t>
      </w:r>
    </w:p>
    <w:p w14:paraId="323047DC">
      <w:pPr>
        <w:spacing w:line="360" w:lineRule="auto"/>
        <w:ind w:left="420" w:leftChars="200" w:firstLine="0" w:firstLineChars="0"/>
        <w:rPr>
          <w:rFonts w:hint="eastAsia" w:ascii="新宋体" w:hAnsi="新宋体" w:eastAsia="新宋体" w:cs="新宋体"/>
          <w:b/>
          <w:sz w:val="21"/>
          <w:szCs w:val="21"/>
        </w:rPr>
      </w:pPr>
      <w:r>
        <w:rPr>
          <w:rFonts w:hint="eastAsia" w:ascii="新宋体" w:hAnsi="新宋体" w:eastAsia="新宋体" w:cs="新宋体"/>
          <w:sz w:val="21"/>
          <w:szCs w:val="21"/>
          <w:lang w:val="en-US" w:eastAsia="zh-CN"/>
        </w:rPr>
        <w:t>五、其他</w:t>
      </w:r>
      <w:bookmarkEnd w:id="0"/>
      <w:bookmarkEnd w:id="1"/>
      <w:r>
        <w:rPr>
          <w:rFonts w:hint="eastAsia" w:ascii="新宋体" w:hAnsi="新宋体" w:eastAsia="新宋体" w:cs="新宋体"/>
          <w:sz w:val="21"/>
          <w:szCs w:val="21"/>
          <w:lang w:val="en-US" w:eastAsia="zh-CN"/>
        </w:rPr>
        <w:t xml:space="preserve">条件：无                        </w:t>
      </w:r>
    </w:p>
    <w:p w14:paraId="5A6D226B">
      <w:pPr>
        <w:spacing w:line="360" w:lineRule="auto"/>
        <w:rPr>
          <w:rFonts w:hint="eastAsia" w:ascii="新宋体" w:hAnsi="新宋体" w:eastAsia="新宋体" w:cs="新宋体"/>
          <w:b/>
          <w:sz w:val="21"/>
          <w:szCs w:val="21"/>
        </w:rPr>
      </w:pPr>
    </w:p>
    <w:p w14:paraId="79805A30">
      <w:pPr>
        <w:spacing w:line="360" w:lineRule="auto"/>
        <w:rPr>
          <w:rFonts w:hint="eastAsia" w:ascii="新宋体" w:hAnsi="新宋体" w:eastAsia="新宋体" w:cs="新宋体"/>
          <w:b/>
          <w:sz w:val="21"/>
          <w:szCs w:val="21"/>
        </w:rPr>
      </w:pPr>
    </w:p>
    <w:p w14:paraId="5759BCF7">
      <w:pPr>
        <w:spacing w:line="360" w:lineRule="auto"/>
        <w:rPr>
          <w:rFonts w:hint="eastAsia" w:ascii="新宋体" w:hAnsi="新宋体" w:eastAsia="新宋体" w:cs="新宋体"/>
          <w:b/>
          <w:sz w:val="21"/>
          <w:szCs w:val="21"/>
        </w:rPr>
      </w:pPr>
    </w:p>
    <w:p w14:paraId="76DD68A3">
      <w:pPr>
        <w:spacing w:line="360" w:lineRule="auto"/>
        <w:rPr>
          <w:rFonts w:hint="eastAsia" w:ascii="新宋体" w:hAnsi="新宋体" w:eastAsia="新宋体" w:cs="新宋体"/>
          <w:b/>
          <w:sz w:val="21"/>
          <w:szCs w:val="21"/>
          <w:lang w:val="en-US" w:eastAsia="zh-CN"/>
        </w:rPr>
      </w:pPr>
      <w:r>
        <w:rPr>
          <w:rFonts w:hint="eastAsia" w:ascii="新宋体" w:hAnsi="新宋体" w:eastAsia="新宋体" w:cs="新宋体"/>
          <w:b/>
          <w:sz w:val="21"/>
          <w:szCs w:val="21"/>
        </w:rPr>
        <w:t>附件</w:t>
      </w:r>
      <w:r>
        <w:rPr>
          <w:rFonts w:hint="eastAsia" w:ascii="新宋体" w:hAnsi="新宋体" w:eastAsia="新宋体" w:cs="新宋体"/>
          <w:b/>
          <w:sz w:val="21"/>
          <w:szCs w:val="21"/>
          <w:lang w:val="en-US" w:eastAsia="zh-CN"/>
        </w:rPr>
        <w:t>一</w:t>
      </w:r>
    </w:p>
    <w:p w14:paraId="27042DED">
      <w:pPr>
        <w:spacing w:line="360" w:lineRule="auto"/>
        <w:ind w:firstLine="300" w:firstLineChars="100"/>
        <w:jc w:val="center"/>
        <w:outlineLvl w:val="0"/>
        <w:rPr>
          <w:rFonts w:hint="eastAsia" w:ascii="新宋体" w:hAnsi="新宋体" w:eastAsia="新宋体" w:cs="新宋体"/>
          <w:b/>
          <w:kern w:val="0"/>
          <w:sz w:val="30"/>
          <w:szCs w:val="30"/>
        </w:rPr>
      </w:pPr>
      <w:r>
        <w:rPr>
          <w:rFonts w:hint="eastAsia" w:ascii="新宋体" w:hAnsi="新宋体" w:eastAsia="新宋体" w:cs="新宋体"/>
          <w:b/>
          <w:kern w:val="0"/>
          <w:sz w:val="30"/>
          <w:szCs w:val="30"/>
        </w:rPr>
        <w:t>资格审查办法</w:t>
      </w:r>
    </w:p>
    <w:p w14:paraId="6662A88C">
      <w:pPr>
        <w:spacing w:line="360" w:lineRule="auto"/>
        <w:ind w:firstLine="525" w:firstLineChars="250"/>
        <w:outlineLvl w:val="0"/>
        <w:rPr>
          <w:rFonts w:hint="eastAsia" w:ascii="新宋体" w:hAnsi="新宋体" w:eastAsia="新宋体" w:cs="新宋体"/>
          <w:b/>
          <w:bCs/>
          <w:sz w:val="21"/>
          <w:szCs w:val="21"/>
        </w:rPr>
      </w:pPr>
      <w:r>
        <w:rPr>
          <w:rFonts w:hint="eastAsia" w:ascii="新宋体" w:hAnsi="新宋体" w:eastAsia="新宋体" w:cs="新宋体"/>
          <w:b/>
          <w:bCs/>
          <w:sz w:val="21"/>
          <w:szCs w:val="21"/>
        </w:rPr>
        <w:t>一、本工程采用资格后审对投标人进行资格审查。</w:t>
      </w:r>
    </w:p>
    <w:p w14:paraId="530CEF68">
      <w:pPr>
        <w:spacing w:line="360" w:lineRule="auto"/>
        <w:ind w:firstLine="525" w:firstLineChars="250"/>
        <w:outlineLvl w:val="0"/>
        <w:rPr>
          <w:rFonts w:hint="eastAsia" w:ascii="新宋体" w:hAnsi="新宋体" w:eastAsia="新宋体" w:cs="新宋体"/>
          <w:b/>
          <w:bCs/>
          <w:sz w:val="21"/>
          <w:szCs w:val="21"/>
        </w:rPr>
      </w:pPr>
      <w:r>
        <w:rPr>
          <w:rFonts w:hint="eastAsia" w:ascii="新宋体" w:hAnsi="新宋体" w:eastAsia="新宋体" w:cs="新宋体"/>
          <w:b/>
          <w:bCs/>
          <w:sz w:val="21"/>
          <w:szCs w:val="21"/>
        </w:rPr>
        <w:t xml:space="preserve">二、本工程资格审查合格条件： </w:t>
      </w:r>
    </w:p>
    <w:p w14:paraId="71E8FFB0">
      <w:pPr>
        <w:pStyle w:val="16"/>
        <w:spacing w:line="360" w:lineRule="auto"/>
        <w:ind w:firstLine="420" w:firstLineChars="200"/>
        <w:rPr>
          <w:rFonts w:hint="eastAsia" w:ascii="新宋体" w:hAnsi="新宋体" w:eastAsia="新宋体" w:cs="新宋体"/>
          <w:sz w:val="21"/>
          <w:szCs w:val="21"/>
        </w:rPr>
      </w:pPr>
      <w:r>
        <w:rPr>
          <w:rFonts w:hint="eastAsia" w:ascii="新宋体" w:hAnsi="新宋体" w:eastAsia="新宋体" w:cs="新宋体"/>
          <w:sz w:val="21"/>
          <w:szCs w:val="21"/>
        </w:rPr>
        <w:t xml:space="preserve">（一）投标人资格审查合格条件： </w:t>
      </w:r>
    </w:p>
    <w:p w14:paraId="12A5F44F">
      <w:pPr>
        <w:pStyle w:val="16"/>
        <w:spacing w:line="360" w:lineRule="auto"/>
        <w:ind w:firstLine="630" w:firstLineChars="300"/>
        <w:rPr>
          <w:rFonts w:hint="eastAsia" w:ascii="新宋体" w:hAnsi="新宋体" w:eastAsia="新宋体" w:cs="新宋体"/>
          <w:sz w:val="21"/>
          <w:szCs w:val="21"/>
          <w:lang w:eastAsia="zh-CN"/>
        </w:rPr>
      </w:pPr>
      <w:r>
        <w:rPr>
          <w:rFonts w:hint="eastAsia" w:ascii="新宋体" w:hAnsi="新宋体" w:eastAsia="新宋体" w:cs="新宋体"/>
          <w:sz w:val="21"/>
          <w:szCs w:val="21"/>
          <w:lang w:val="en-US" w:eastAsia="zh-CN"/>
        </w:rPr>
        <w:t>1、</w:t>
      </w:r>
      <w:r>
        <w:rPr>
          <w:rFonts w:hint="eastAsia" w:ascii="新宋体" w:hAnsi="新宋体" w:eastAsia="新宋体" w:cs="新宋体"/>
          <w:sz w:val="21"/>
          <w:szCs w:val="21"/>
          <w:lang w:eastAsia="zh-CN"/>
        </w:rPr>
        <w:t>具有独立订立合同的能力；</w:t>
      </w:r>
    </w:p>
    <w:p w14:paraId="039A276F">
      <w:pPr>
        <w:pStyle w:val="16"/>
        <w:spacing w:line="360" w:lineRule="auto"/>
        <w:ind w:firstLine="630" w:firstLineChars="300"/>
        <w:rPr>
          <w:rFonts w:hint="eastAsia" w:ascii="新宋体" w:hAnsi="新宋体" w:eastAsia="新宋体" w:cs="新宋体"/>
          <w:sz w:val="21"/>
          <w:szCs w:val="21"/>
          <w:lang w:eastAsia="zh-CN" w:bidi="ar-SA"/>
        </w:rPr>
      </w:pPr>
      <w:r>
        <w:rPr>
          <w:rFonts w:hint="eastAsia" w:ascii="新宋体" w:hAnsi="新宋体" w:eastAsia="新宋体" w:cs="新宋体"/>
          <w:sz w:val="21"/>
          <w:szCs w:val="21"/>
          <w:lang w:val="en-US" w:eastAsia="zh-CN" w:bidi="ar-SA"/>
        </w:rPr>
        <w:t>2</w:t>
      </w:r>
      <w:r>
        <w:rPr>
          <w:rFonts w:hint="eastAsia" w:ascii="新宋体" w:hAnsi="新宋体" w:eastAsia="新宋体" w:cs="新宋体"/>
          <w:sz w:val="21"/>
          <w:szCs w:val="21"/>
          <w:lang w:eastAsia="zh-CN" w:bidi="ar-SA"/>
        </w:rPr>
        <w:t>、企业的资质类别、等级和项目负责人注册专业、资格等级符合国家有关规定；</w:t>
      </w:r>
    </w:p>
    <w:p w14:paraId="07152369">
      <w:pPr>
        <w:pStyle w:val="16"/>
        <w:spacing w:line="360" w:lineRule="auto"/>
        <w:ind w:left="210" w:leftChars="100" w:firstLine="420" w:firstLineChars="200"/>
        <w:rPr>
          <w:rFonts w:hint="eastAsia" w:ascii="新宋体" w:hAnsi="新宋体" w:eastAsia="新宋体" w:cs="新宋体"/>
          <w:sz w:val="21"/>
          <w:szCs w:val="21"/>
          <w:lang w:eastAsia="zh-CN"/>
        </w:rPr>
      </w:pPr>
      <w:r>
        <w:rPr>
          <w:rFonts w:hint="eastAsia" w:ascii="新宋体" w:hAnsi="新宋体" w:eastAsia="新宋体" w:cs="新宋体"/>
          <w:sz w:val="21"/>
          <w:szCs w:val="21"/>
          <w:lang w:val="en-US" w:eastAsia="zh-CN"/>
        </w:rPr>
        <w:t>3、</w:t>
      </w:r>
      <w:r>
        <w:rPr>
          <w:rFonts w:hint="eastAsia" w:ascii="新宋体" w:hAnsi="新宋体" w:eastAsia="新宋体" w:cs="新宋体"/>
          <w:sz w:val="21"/>
          <w:szCs w:val="21"/>
          <w:lang w:eastAsia="zh-CN"/>
        </w:rPr>
        <w:t>以联合体形式投标的，联合体的资格（资质）条件必须符合资格审查文件或招标文件要求，并附有共同投标协议；</w:t>
      </w:r>
    </w:p>
    <w:p w14:paraId="4BE791A9">
      <w:pPr>
        <w:pStyle w:val="16"/>
        <w:spacing w:line="360" w:lineRule="auto"/>
        <w:ind w:left="210" w:leftChars="100" w:firstLine="420" w:firstLineChars="200"/>
        <w:rPr>
          <w:rFonts w:hint="eastAsia" w:ascii="新宋体" w:hAnsi="新宋体" w:eastAsia="新宋体" w:cs="新宋体"/>
          <w:sz w:val="21"/>
          <w:szCs w:val="21"/>
          <w:lang w:eastAsia="zh-CN"/>
        </w:rPr>
      </w:pPr>
      <w:r>
        <w:rPr>
          <w:rFonts w:hint="eastAsia" w:ascii="新宋体" w:hAnsi="新宋体" w:eastAsia="新宋体" w:cs="新宋体"/>
          <w:sz w:val="21"/>
          <w:szCs w:val="21"/>
          <w:lang w:val="en-US" w:eastAsia="zh-CN"/>
        </w:rPr>
        <w:t>4、</w:t>
      </w:r>
      <w:r>
        <w:rPr>
          <w:rFonts w:hint="eastAsia" w:ascii="新宋体" w:hAnsi="新宋体" w:eastAsia="新宋体" w:cs="新宋体"/>
          <w:sz w:val="21"/>
          <w:szCs w:val="21"/>
          <w:lang w:eastAsia="zh-CN"/>
        </w:rPr>
        <w:t>投标人（如为联合体，则为联合体各方）在投标文件递交截止时间当日，对于本次招标公告中要求的企业资质，投标人的建筑业企业资质（按联合体协议分工）动态监管结果均不得处于不合格状态。</w:t>
      </w:r>
    </w:p>
    <w:p w14:paraId="0DCBCD0D">
      <w:pPr>
        <w:pStyle w:val="16"/>
        <w:spacing w:line="360" w:lineRule="auto"/>
        <w:ind w:firstLine="630" w:firstLineChars="300"/>
        <w:rPr>
          <w:rFonts w:hint="eastAsia" w:ascii="新宋体" w:hAnsi="新宋体" w:eastAsia="新宋体" w:cs="新宋体"/>
          <w:sz w:val="21"/>
          <w:szCs w:val="21"/>
          <w:lang w:eastAsia="zh-CN"/>
        </w:rPr>
      </w:pPr>
      <w:r>
        <w:rPr>
          <w:rFonts w:hint="eastAsia" w:ascii="新宋体" w:hAnsi="新宋体" w:eastAsia="新宋体" w:cs="新宋体"/>
          <w:sz w:val="21"/>
          <w:szCs w:val="21"/>
          <w:lang w:val="en-US" w:eastAsia="zh-CN"/>
        </w:rPr>
        <w:t>5、</w:t>
      </w:r>
      <w:r>
        <w:rPr>
          <w:rFonts w:hint="eastAsia" w:ascii="新宋体" w:hAnsi="新宋体" w:eastAsia="新宋体" w:cs="新宋体"/>
          <w:sz w:val="21"/>
          <w:szCs w:val="21"/>
          <w:lang w:eastAsia="zh-CN"/>
        </w:rPr>
        <w:t>企业具备安全生产条件，并取得安全生产许可证（相关规定不作要求的除外）；</w:t>
      </w:r>
    </w:p>
    <w:p w14:paraId="04B73E08">
      <w:pPr>
        <w:pStyle w:val="16"/>
        <w:spacing w:line="360" w:lineRule="auto"/>
        <w:ind w:firstLine="630" w:firstLineChars="300"/>
        <w:rPr>
          <w:rFonts w:hint="eastAsia" w:ascii="新宋体" w:hAnsi="新宋体" w:eastAsia="新宋体" w:cs="新宋体"/>
          <w:sz w:val="21"/>
          <w:szCs w:val="21"/>
          <w:lang w:eastAsia="zh-CN"/>
        </w:rPr>
      </w:pPr>
      <w:r>
        <w:rPr>
          <w:rFonts w:hint="eastAsia" w:ascii="新宋体" w:hAnsi="新宋体" w:eastAsia="新宋体" w:cs="新宋体"/>
          <w:sz w:val="21"/>
          <w:szCs w:val="21"/>
          <w:lang w:val="en-US" w:eastAsia="zh-CN"/>
        </w:rPr>
        <w:t>6、</w:t>
      </w:r>
      <w:r>
        <w:rPr>
          <w:rFonts w:hint="eastAsia" w:ascii="新宋体" w:hAnsi="新宋体" w:eastAsia="新宋体" w:cs="新宋体"/>
          <w:sz w:val="21"/>
          <w:szCs w:val="21"/>
          <w:lang w:eastAsia="zh-CN"/>
        </w:rPr>
        <w:t>投标文件中的资格审查资料没有失真或者弄虚作假；</w:t>
      </w:r>
    </w:p>
    <w:p w14:paraId="5CDF6992">
      <w:pPr>
        <w:pStyle w:val="16"/>
        <w:spacing w:line="360" w:lineRule="auto"/>
        <w:ind w:firstLine="630" w:firstLineChars="300"/>
        <w:rPr>
          <w:rFonts w:hint="eastAsia" w:ascii="新宋体" w:hAnsi="新宋体" w:eastAsia="新宋体" w:cs="新宋体"/>
          <w:sz w:val="21"/>
          <w:szCs w:val="21"/>
          <w:lang w:eastAsia="zh-CN"/>
        </w:rPr>
      </w:pPr>
      <w:r>
        <w:rPr>
          <w:rFonts w:hint="eastAsia" w:ascii="新宋体" w:hAnsi="新宋体" w:eastAsia="新宋体" w:cs="新宋体"/>
          <w:sz w:val="21"/>
          <w:szCs w:val="21"/>
          <w:lang w:val="en-US" w:eastAsia="zh-CN"/>
        </w:rPr>
        <w:t>7、</w:t>
      </w:r>
      <w:r>
        <w:rPr>
          <w:rFonts w:hint="eastAsia" w:ascii="新宋体" w:hAnsi="新宋体" w:eastAsia="新宋体" w:cs="新宋体"/>
          <w:sz w:val="21"/>
          <w:szCs w:val="21"/>
          <w:lang w:eastAsia="zh-CN"/>
        </w:rPr>
        <w:t>投标人不得存在下列情形之一：</w:t>
      </w:r>
    </w:p>
    <w:p w14:paraId="7BA27B81">
      <w:pPr>
        <w:pStyle w:val="16"/>
        <w:spacing w:line="360" w:lineRule="auto"/>
        <w:ind w:firstLine="420" w:firstLineChars="200"/>
        <w:rPr>
          <w:rFonts w:hint="eastAsia" w:ascii="新宋体" w:hAnsi="新宋体" w:eastAsia="新宋体" w:cs="新宋体"/>
          <w:sz w:val="21"/>
          <w:szCs w:val="21"/>
          <w:lang w:eastAsia="zh-CN"/>
        </w:rPr>
      </w:pPr>
      <w:r>
        <w:rPr>
          <w:rFonts w:hint="eastAsia" w:ascii="新宋体" w:hAnsi="新宋体" w:eastAsia="新宋体" w:cs="新宋体"/>
          <w:sz w:val="21"/>
          <w:szCs w:val="21"/>
          <w:lang w:eastAsia="zh-CN"/>
        </w:rPr>
        <w:t>（1）为招标人不具有独立法人资格的附属机构（单位）；</w:t>
      </w:r>
    </w:p>
    <w:p w14:paraId="7AB983CB">
      <w:pPr>
        <w:pStyle w:val="16"/>
        <w:spacing w:line="360" w:lineRule="auto"/>
        <w:ind w:firstLine="420" w:firstLineChars="200"/>
        <w:rPr>
          <w:rFonts w:hint="eastAsia" w:ascii="新宋体" w:hAnsi="新宋体" w:eastAsia="新宋体" w:cs="新宋体"/>
          <w:sz w:val="21"/>
          <w:szCs w:val="21"/>
          <w:lang w:eastAsia="zh-CN"/>
        </w:rPr>
      </w:pPr>
      <w:r>
        <w:rPr>
          <w:rFonts w:hint="eastAsia" w:ascii="新宋体" w:hAnsi="新宋体" w:eastAsia="新宋体" w:cs="新宋体"/>
          <w:sz w:val="21"/>
          <w:szCs w:val="21"/>
          <w:lang w:eastAsia="zh-CN"/>
        </w:rPr>
        <w:t xml:space="preserve">（2）为本招标项目的监理人、代建人、项目管理人，以及为本招标项目提供招标代理、设计服务的； </w:t>
      </w:r>
    </w:p>
    <w:p w14:paraId="66C080DC">
      <w:pPr>
        <w:pStyle w:val="16"/>
        <w:spacing w:line="360" w:lineRule="auto"/>
        <w:ind w:firstLine="420" w:firstLineChars="200"/>
        <w:rPr>
          <w:rFonts w:hint="eastAsia" w:ascii="新宋体" w:hAnsi="新宋体" w:eastAsia="新宋体" w:cs="新宋体"/>
          <w:sz w:val="21"/>
          <w:szCs w:val="21"/>
          <w:lang w:eastAsia="zh-CN"/>
        </w:rPr>
      </w:pPr>
      <w:r>
        <w:rPr>
          <w:rFonts w:hint="eastAsia" w:ascii="新宋体" w:hAnsi="新宋体" w:eastAsia="新宋体" w:cs="新宋体"/>
          <w:sz w:val="21"/>
          <w:szCs w:val="21"/>
          <w:lang w:eastAsia="zh-CN"/>
        </w:rPr>
        <w:t xml:space="preserve">（3）与本招标项目的监理人、代建人、招标代理机构同为一个法定代表人的，或者相互控股、参股的； </w:t>
      </w:r>
    </w:p>
    <w:p w14:paraId="565D0AB5">
      <w:pPr>
        <w:pStyle w:val="16"/>
        <w:spacing w:line="360" w:lineRule="auto"/>
        <w:ind w:firstLine="420" w:firstLineChars="200"/>
        <w:rPr>
          <w:rFonts w:hint="eastAsia" w:ascii="新宋体" w:hAnsi="新宋体" w:eastAsia="新宋体" w:cs="新宋体"/>
          <w:sz w:val="21"/>
          <w:szCs w:val="21"/>
          <w:lang w:eastAsia="zh-CN"/>
        </w:rPr>
      </w:pPr>
      <w:r>
        <w:rPr>
          <w:rFonts w:hint="eastAsia" w:ascii="新宋体" w:hAnsi="新宋体" w:eastAsia="新宋体" w:cs="新宋体"/>
          <w:sz w:val="21"/>
          <w:szCs w:val="21"/>
          <w:lang w:eastAsia="zh-CN"/>
        </w:rPr>
        <w:t xml:space="preserve">（4）与招标人存在利害关系可能影响招标公正性的； </w:t>
      </w:r>
    </w:p>
    <w:p w14:paraId="37E944C8">
      <w:pPr>
        <w:pStyle w:val="16"/>
        <w:spacing w:line="360" w:lineRule="auto"/>
        <w:ind w:firstLine="420" w:firstLineChars="200"/>
        <w:rPr>
          <w:rFonts w:hint="eastAsia" w:ascii="新宋体" w:hAnsi="新宋体" w:eastAsia="新宋体" w:cs="新宋体"/>
          <w:sz w:val="21"/>
          <w:szCs w:val="21"/>
          <w:lang w:eastAsia="zh-CN"/>
        </w:rPr>
      </w:pPr>
      <w:r>
        <w:rPr>
          <w:rFonts w:hint="eastAsia" w:ascii="新宋体" w:hAnsi="新宋体" w:eastAsia="新宋体" w:cs="新宋体"/>
          <w:sz w:val="21"/>
          <w:szCs w:val="21"/>
          <w:lang w:eastAsia="zh-CN"/>
        </w:rPr>
        <w:t xml:space="preserve">（5）单位负责人为同一人或者存在控股、管理关系的不同单位； </w:t>
      </w:r>
    </w:p>
    <w:p w14:paraId="04636B56">
      <w:pPr>
        <w:pStyle w:val="16"/>
        <w:spacing w:line="360" w:lineRule="auto"/>
        <w:ind w:firstLine="420" w:firstLineChars="200"/>
        <w:rPr>
          <w:rFonts w:hint="eastAsia" w:ascii="新宋体" w:hAnsi="新宋体" w:eastAsia="新宋体" w:cs="新宋体"/>
          <w:sz w:val="21"/>
          <w:szCs w:val="21"/>
          <w:lang w:eastAsia="zh-CN"/>
        </w:rPr>
      </w:pPr>
      <w:r>
        <w:rPr>
          <w:rFonts w:hint="eastAsia" w:ascii="新宋体" w:hAnsi="新宋体" w:eastAsia="新宋体" w:cs="新宋体"/>
          <w:sz w:val="21"/>
          <w:szCs w:val="21"/>
          <w:lang w:eastAsia="zh-CN"/>
        </w:rPr>
        <w:t xml:space="preserve">（6）处于被责令停业、财产被接管、冻结和破产状态，以及投标资格被取消或者被暂停且在暂停期内； </w:t>
      </w:r>
    </w:p>
    <w:p w14:paraId="21EC0D18">
      <w:pPr>
        <w:pStyle w:val="16"/>
        <w:spacing w:line="360" w:lineRule="auto"/>
        <w:ind w:firstLine="420" w:firstLineChars="200"/>
        <w:rPr>
          <w:rFonts w:hint="eastAsia" w:ascii="新宋体" w:hAnsi="新宋体" w:eastAsia="新宋体" w:cs="新宋体"/>
          <w:sz w:val="21"/>
          <w:szCs w:val="21"/>
          <w:lang w:eastAsia="zh-CN"/>
        </w:rPr>
      </w:pPr>
      <w:r>
        <w:rPr>
          <w:rFonts w:hint="eastAsia" w:ascii="新宋体" w:hAnsi="新宋体" w:eastAsia="新宋体" w:cs="新宋体"/>
          <w:sz w:val="21"/>
          <w:szCs w:val="21"/>
          <w:lang w:eastAsia="zh-CN"/>
        </w:rPr>
        <w:t>（7）因拖欠工人工资或者因发生质量安全事故被有关部门限制在招标项目所在地承接工程的；</w:t>
      </w:r>
    </w:p>
    <w:p w14:paraId="31A5C8FE">
      <w:pPr>
        <w:pStyle w:val="16"/>
        <w:numPr>
          <w:ilvl w:val="0"/>
          <w:numId w:val="2"/>
        </w:numPr>
        <w:spacing w:line="360" w:lineRule="auto"/>
        <w:ind w:firstLine="420" w:firstLineChars="200"/>
        <w:rPr>
          <w:rFonts w:hint="eastAsia" w:ascii="新宋体" w:hAnsi="新宋体" w:eastAsia="新宋体" w:cs="新宋体"/>
          <w:sz w:val="21"/>
          <w:szCs w:val="21"/>
          <w:lang w:eastAsia="zh-CN"/>
        </w:rPr>
      </w:pPr>
      <w:r>
        <w:rPr>
          <w:rFonts w:hint="eastAsia" w:ascii="新宋体" w:hAnsi="新宋体" w:eastAsia="新宋体" w:cs="新宋体"/>
          <w:sz w:val="21"/>
          <w:szCs w:val="21"/>
          <w:lang w:eastAsia="zh-CN"/>
        </w:rPr>
        <w:t>投标人近 3 年内（自投标截止之日起往前推算）有行贿犯罪行为且被记录，或者法定代表人、项目负责人有行贿犯罪记录且自记录之日起未超过 5 年的。</w:t>
      </w:r>
    </w:p>
    <w:p w14:paraId="2F2EB59E">
      <w:pPr>
        <w:pStyle w:val="16"/>
        <w:spacing w:line="360" w:lineRule="auto"/>
        <w:ind w:firstLine="420" w:firstLineChars="200"/>
        <w:rPr>
          <w:rFonts w:hint="eastAsia" w:ascii="新宋体" w:hAnsi="新宋体" w:eastAsia="新宋体" w:cs="新宋体"/>
          <w:sz w:val="21"/>
          <w:szCs w:val="21"/>
          <w:lang w:eastAsia="zh-CN"/>
        </w:rPr>
      </w:pPr>
      <w:r>
        <w:rPr>
          <w:rFonts w:hint="eastAsia" w:ascii="新宋体" w:hAnsi="新宋体" w:eastAsia="新宋体" w:cs="新宋体"/>
          <w:sz w:val="21"/>
          <w:szCs w:val="21"/>
          <w:lang w:eastAsia="zh-CN"/>
        </w:rPr>
        <w:t>（</w:t>
      </w:r>
      <w:r>
        <w:rPr>
          <w:rFonts w:hint="eastAsia" w:ascii="新宋体" w:hAnsi="新宋体" w:eastAsia="新宋体" w:cs="新宋体"/>
          <w:sz w:val="21"/>
          <w:szCs w:val="21"/>
          <w:lang w:val="en-US" w:eastAsia="zh-CN"/>
        </w:rPr>
        <w:t>9</w:t>
      </w:r>
      <w:r>
        <w:rPr>
          <w:rFonts w:hint="eastAsia" w:ascii="新宋体" w:hAnsi="新宋体" w:eastAsia="新宋体" w:cs="新宋体"/>
          <w:sz w:val="21"/>
          <w:szCs w:val="21"/>
          <w:lang w:eastAsia="zh-CN"/>
        </w:rPr>
        <w:t>）符合法律、法规规定的其他条件；</w:t>
      </w:r>
    </w:p>
    <w:p w14:paraId="595C653A">
      <w:pPr>
        <w:pStyle w:val="16"/>
        <w:spacing w:line="360" w:lineRule="auto"/>
        <w:ind w:firstLine="420" w:firstLineChars="200"/>
        <w:rPr>
          <w:rFonts w:hint="eastAsia" w:ascii="新宋体" w:hAnsi="新宋体" w:eastAsia="新宋体" w:cs="新宋体"/>
          <w:sz w:val="21"/>
          <w:szCs w:val="21"/>
          <w:lang w:val="en-US" w:eastAsia="zh-CN"/>
        </w:rPr>
      </w:pPr>
      <w:r>
        <w:rPr>
          <w:rFonts w:hint="eastAsia" w:ascii="新宋体" w:hAnsi="新宋体" w:eastAsia="新宋体" w:cs="新宋体"/>
          <w:b/>
          <w:bCs/>
          <w:sz w:val="21"/>
          <w:szCs w:val="21"/>
          <w:lang w:eastAsia="zh-CN"/>
        </w:rPr>
        <w:t>（</w:t>
      </w:r>
      <w:r>
        <w:rPr>
          <w:rFonts w:hint="eastAsia" w:ascii="新宋体" w:hAnsi="新宋体" w:eastAsia="新宋体" w:cs="新宋体"/>
          <w:b/>
          <w:bCs/>
          <w:sz w:val="21"/>
          <w:szCs w:val="21"/>
          <w:lang w:val="en-US" w:eastAsia="zh-CN"/>
        </w:rPr>
        <w:t>二</w:t>
      </w:r>
      <w:r>
        <w:rPr>
          <w:rFonts w:hint="eastAsia" w:ascii="新宋体" w:hAnsi="新宋体" w:eastAsia="新宋体" w:cs="新宋体"/>
          <w:b/>
          <w:bCs/>
          <w:sz w:val="21"/>
          <w:szCs w:val="21"/>
          <w:lang w:eastAsia="zh-CN"/>
        </w:rPr>
        <w:t>）项目负责人必须满足下列条件：</w:t>
      </w:r>
    </w:p>
    <w:p w14:paraId="02AC70A7">
      <w:pPr>
        <w:pStyle w:val="16"/>
        <w:spacing w:line="360" w:lineRule="auto"/>
        <w:ind w:firstLine="420" w:firstLineChars="200"/>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1、投标人拟派项目负责人须具备</w:t>
      </w:r>
      <w:r>
        <w:rPr>
          <w:rFonts w:hint="eastAsia" w:ascii="新宋体" w:hAnsi="新宋体" w:eastAsia="新宋体" w:cs="新宋体"/>
          <w:b/>
          <w:bCs/>
          <w:sz w:val="21"/>
          <w:szCs w:val="21"/>
          <w:u w:val="single"/>
          <w:lang w:val="en-US" w:eastAsia="zh-CN"/>
        </w:rPr>
        <w:t>公路工程二级及以上注册建造师</w:t>
      </w:r>
      <w:r>
        <w:rPr>
          <w:rFonts w:hint="eastAsia" w:ascii="新宋体" w:hAnsi="新宋体" w:eastAsia="新宋体" w:cs="新宋体"/>
          <w:sz w:val="21"/>
          <w:szCs w:val="21"/>
          <w:lang w:val="en-US" w:eastAsia="zh-CN"/>
        </w:rPr>
        <w:t>（资格）。</w:t>
      </w:r>
    </w:p>
    <w:p w14:paraId="48A43B16">
      <w:pPr>
        <w:pStyle w:val="16"/>
        <w:spacing w:line="360" w:lineRule="auto"/>
        <w:ind w:firstLine="420" w:firstLineChars="200"/>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2、项目负责人不得同时在两个或者两个以上单位受聘或者执业，且无在建工程。</w:t>
      </w:r>
    </w:p>
    <w:p w14:paraId="5F7B8CBD">
      <w:pPr>
        <w:pStyle w:val="16"/>
        <w:spacing w:line="360" w:lineRule="auto"/>
        <w:ind w:firstLine="420" w:firstLineChars="200"/>
        <w:rPr>
          <w:rFonts w:hint="eastAsia" w:ascii="新宋体" w:hAnsi="新宋体" w:eastAsia="新宋体" w:cs="新宋体"/>
          <w:sz w:val="21"/>
          <w:szCs w:val="21"/>
          <w:lang w:eastAsia="zh-CN"/>
        </w:rPr>
      </w:pPr>
      <w:r>
        <w:rPr>
          <w:rFonts w:hint="eastAsia" w:ascii="新宋体" w:hAnsi="新宋体" w:eastAsia="新宋体" w:cs="新宋体"/>
          <w:sz w:val="21"/>
          <w:szCs w:val="21"/>
          <w:lang w:val="en-US" w:eastAsia="zh-CN"/>
        </w:rPr>
        <w:t>3、项目负责人是非变更后无在建工程，或项目负责人是变更后无在建工程（必须原合同工期已满且变更备案之日已满 6 个月），或因非承包方原</w:t>
      </w:r>
      <w:r>
        <w:rPr>
          <w:rFonts w:hint="eastAsia" w:ascii="新宋体" w:hAnsi="新宋体" w:eastAsia="新宋体" w:cs="新宋体"/>
          <w:sz w:val="21"/>
          <w:szCs w:val="21"/>
          <w:lang w:eastAsia="zh-CN"/>
        </w:rPr>
        <w:t>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3DE51EE5">
      <w:pPr>
        <w:pStyle w:val="20"/>
        <w:spacing w:line="360" w:lineRule="auto"/>
        <w:ind w:firstLine="420" w:firstLineChars="200"/>
        <w:rPr>
          <w:rFonts w:hint="eastAsia" w:ascii="新宋体" w:hAnsi="新宋体" w:eastAsia="新宋体" w:cs="新宋体"/>
          <w:b/>
          <w:bCs/>
          <w:kern w:val="0"/>
          <w:sz w:val="21"/>
          <w:szCs w:val="21"/>
          <w:lang w:val="en-US" w:eastAsia="zh-CN" w:bidi="en-US"/>
        </w:rPr>
      </w:pPr>
      <w:r>
        <w:rPr>
          <w:rFonts w:hint="eastAsia" w:ascii="新宋体" w:hAnsi="新宋体" w:eastAsia="新宋体" w:cs="新宋体"/>
          <w:b/>
          <w:bCs/>
          <w:kern w:val="0"/>
          <w:sz w:val="21"/>
          <w:szCs w:val="21"/>
          <w:lang w:val="en-US" w:eastAsia="zh-CN" w:bidi="en-US"/>
        </w:rPr>
        <w:t>（三）投标人及项目负责人其他要求：</w:t>
      </w:r>
    </w:p>
    <w:p w14:paraId="2F96C572">
      <w:pPr>
        <w:pStyle w:val="20"/>
        <w:spacing w:line="360" w:lineRule="auto"/>
        <w:ind w:firstLine="420" w:firstLineChars="200"/>
        <w:rPr>
          <w:rFonts w:hint="eastAsia" w:ascii="宋体" w:hAnsi="宋体" w:eastAsia="宋体" w:cs="宋体"/>
          <w:szCs w:val="21"/>
        </w:rPr>
      </w:pPr>
      <w:r>
        <w:rPr>
          <w:rFonts w:hint="eastAsia" w:ascii="宋体" w:hAnsi="宋体" w:eastAsia="宋体" w:cs="宋体"/>
          <w:color w:val="000000"/>
          <w:szCs w:val="21"/>
        </w:rPr>
        <w:t>（1）企业和拟派项目负责人近三个月（从投标截止时间往前推算）内均没有因串通投标、弄虚作假、以他人名义投标、骗取中标、转包、</w:t>
      </w:r>
      <w:r>
        <w:rPr>
          <w:rFonts w:hint="eastAsia" w:ascii="宋体" w:hAnsi="宋体" w:eastAsia="宋体" w:cs="宋体"/>
          <w:szCs w:val="21"/>
        </w:rPr>
        <w:t>违法分包等违法行为受到建设等有关部门行政处罚的；</w:t>
      </w:r>
    </w:p>
    <w:p w14:paraId="1EDF223D">
      <w:pPr>
        <w:pStyle w:val="21"/>
        <w:spacing w:line="360" w:lineRule="auto"/>
        <w:ind w:firstLine="420" w:firstLineChars="200"/>
        <w:rPr>
          <w:rFonts w:hint="eastAsia" w:ascii="宋体" w:hAnsi="宋体" w:eastAsia="宋体" w:cs="宋体"/>
          <w:color w:val="000000"/>
          <w:szCs w:val="21"/>
        </w:rPr>
      </w:pPr>
      <w:r>
        <w:rPr>
          <w:rFonts w:hint="eastAsia" w:ascii="宋体" w:hAnsi="宋体" w:eastAsia="宋体" w:cs="宋体"/>
          <w:szCs w:val="21"/>
        </w:rPr>
        <w:t>（2）企业近1年内（从投标截止日期往前推算）没有无正当理由放弃中标资格（不含项目负</w:t>
      </w:r>
      <w:r>
        <w:rPr>
          <w:rFonts w:hint="eastAsia" w:ascii="宋体" w:hAnsi="宋体" w:eastAsia="宋体" w:cs="宋体"/>
          <w:color w:val="000000"/>
          <w:szCs w:val="21"/>
        </w:rPr>
        <w:t>责人多投多中后放弃）、不与招标人订立合同、拒不提供履约担保情形的；</w:t>
      </w:r>
    </w:p>
    <w:p w14:paraId="1150FEA6">
      <w:pPr>
        <w:pStyle w:val="16"/>
        <w:spacing w:line="360" w:lineRule="auto"/>
        <w:ind w:firstLine="440" w:firstLineChars="200"/>
        <w:rPr>
          <w:rFonts w:hint="eastAsia" w:ascii="宋体" w:hAnsi="宋体" w:cs="宋体"/>
          <w:szCs w:val="21"/>
        </w:rPr>
      </w:pPr>
      <w:r>
        <w:rPr>
          <w:rFonts w:hint="eastAsia" w:ascii="宋体" w:hAnsi="宋体" w:cs="宋体"/>
          <w:szCs w:val="21"/>
        </w:rPr>
        <w:t>（3）企业近3个月（从投标截止时间往前推算）内没有因拖欠工人工资被招标项目所在地省、市、县（市、区）建设行政主管部门行政处罚的。</w:t>
      </w:r>
    </w:p>
    <w:p w14:paraId="28FB6402">
      <w:pPr>
        <w:pStyle w:val="16"/>
        <w:spacing w:line="360" w:lineRule="auto"/>
        <w:ind w:firstLine="420" w:firstLineChars="200"/>
        <w:rPr>
          <w:rFonts w:hint="eastAsia" w:ascii="新宋体" w:hAnsi="新宋体" w:eastAsia="新宋体" w:cs="新宋体"/>
          <w:b/>
          <w:bCs/>
          <w:sz w:val="21"/>
          <w:szCs w:val="21"/>
          <w:lang w:eastAsia="zh-CN"/>
        </w:rPr>
      </w:pPr>
      <w:r>
        <w:rPr>
          <w:rFonts w:hint="eastAsia" w:ascii="新宋体" w:hAnsi="新宋体" w:eastAsia="新宋体" w:cs="新宋体"/>
          <w:b/>
          <w:bCs/>
          <w:sz w:val="21"/>
          <w:szCs w:val="21"/>
          <w:lang w:eastAsia="zh-CN"/>
        </w:rPr>
        <w:t>（三）资格审查合格其他条件：</w:t>
      </w:r>
      <w:r>
        <w:rPr>
          <w:rFonts w:hint="eastAsia" w:ascii="新宋体" w:hAnsi="新宋体" w:eastAsia="新宋体" w:cs="新宋体"/>
          <w:b/>
          <w:bCs/>
          <w:sz w:val="21"/>
          <w:szCs w:val="21"/>
          <w:u w:val="single"/>
          <w:lang w:eastAsia="zh-CN"/>
        </w:rPr>
        <w:t xml:space="preserve">  / </w:t>
      </w:r>
      <w:r>
        <w:rPr>
          <w:rFonts w:hint="eastAsia" w:ascii="新宋体" w:hAnsi="新宋体" w:eastAsia="新宋体" w:cs="新宋体"/>
          <w:b/>
          <w:bCs/>
          <w:sz w:val="21"/>
          <w:szCs w:val="21"/>
          <w:lang w:eastAsia="zh-CN"/>
        </w:rPr>
        <w:t xml:space="preserve">  </w:t>
      </w:r>
    </w:p>
    <w:p w14:paraId="4420D794">
      <w:pPr>
        <w:pStyle w:val="16"/>
        <w:spacing w:line="360" w:lineRule="auto"/>
        <w:ind w:firstLine="630" w:firstLineChars="300"/>
        <w:rPr>
          <w:rFonts w:hint="eastAsia" w:ascii="新宋体" w:hAnsi="新宋体" w:eastAsia="新宋体" w:cs="新宋体"/>
          <w:sz w:val="21"/>
          <w:szCs w:val="21"/>
          <w:lang w:eastAsia="zh-CN"/>
        </w:rPr>
      </w:pPr>
      <w:r>
        <w:rPr>
          <w:rFonts w:hint="eastAsia" w:ascii="新宋体" w:hAnsi="新宋体" w:eastAsia="新宋体" w:cs="新宋体"/>
          <w:sz w:val="21"/>
          <w:szCs w:val="21"/>
          <w:lang w:eastAsia="zh-CN"/>
        </w:rPr>
        <w:t>由招标人委托的评标小组实施对投标人的资格审查。</w:t>
      </w:r>
    </w:p>
    <w:p w14:paraId="0079F1D5">
      <w:pPr>
        <w:spacing w:line="360" w:lineRule="auto"/>
        <w:ind w:firstLine="525" w:firstLineChars="250"/>
        <w:outlineLvl w:val="0"/>
        <w:rPr>
          <w:rFonts w:hint="eastAsia" w:ascii="新宋体" w:hAnsi="新宋体" w:eastAsia="新宋体" w:cs="新宋体"/>
          <w:sz w:val="21"/>
          <w:szCs w:val="21"/>
          <w:lang w:val="en-US" w:eastAsia="zh-CN"/>
        </w:rPr>
      </w:pPr>
      <w:r>
        <w:rPr>
          <w:rFonts w:hint="eastAsia" w:ascii="新宋体" w:hAnsi="新宋体" w:eastAsia="新宋体" w:cs="新宋体"/>
          <w:b/>
          <w:bCs/>
          <w:sz w:val="21"/>
          <w:szCs w:val="21"/>
        </w:rPr>
        <w:t>四、资格审查需携带的资料：</w:t>
      </w:r>
    </w:p>
    <w:p w14:paraId="25C24D17">
      <w:pPr>
        <w:spacing w:line="360" w:lineRule="auto"/>
        <w:ind w:firstLine="525" w:firstLineChars="250"/>
        <w:outlineLvl w:val="0"/>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1、投标人的“投标人信用承诺书”（原件，格式详见附件七，如为联合体，联合体各方均须提供）；</w:t>
      </w:r>
    </w:p>
    <w:p w14:paraId="04674E30">
      <w:pPr>
        <w:spacing w:line="360" w:lineRule="auto"/>
        <w:ind w:firstLine="525" w:firstLineChars="250"/>
        <w:outlineLvl w:val="0"/>
        <w:rPr>
          <w:rFonts w:hint="eastAsia" w:ascii="新宋体" w:hAnsi="新宋体" w:eastAsia="新宋体" w:cs="新宋体"/>
          <w:sz w:val="21"/>
          <w:szCs w:val="21"/>
          <w:lang w:eastAsia="zh-CN"/>
        </w:rPr>
      </w:pPr>
      <w:r>
        <w:rPr>
          <w:rFonts w:hint="eastAsia" w:ascii="新宋体" w:hAnsi="新宋体" w:eastAsia="新宋体" w:cs="新宋体"/>
          <w:sz w:val="21"/>
          <w:szCs w:val="21"/>
          <w:lang w:val="en-US" w:eastAsia="zh-CN"/>
        </w:rPr>
        <w:t>2、</w:t>
      </w:r>
      <w:r>
        <w:rPr>
          <w:rFonts w:hint="eastAsia" w:ascii="新宋体" w:hAnsi="新宋体" w:eastAsia="新宋体" w:cs="新宋体"/>
          <w:sz w:val="21"/>
          <w:szCs w:val="21"/>
        </w:rPr>
        <w:t>联合</w:t>
      </w:r>
      <w:r>
        <w:rPr>
          <w:rFonts w:hint="eastAsia" w:ascii="新宋体" w:hAnsi="新宋体" w:eastAsia="新宋体" w:cs="新宋体"/>
          <w:sz w:val="21"/>
          <w:szCs w:val="21"/>
          <w:lang w:val="en-US" w:eastAsia="zh-CN"/>
        </w:rPr>
        <w:t>体</w:t>
      </w:r>
      <w:r>
        <w:rPr>
          <w:rFonts w:hint="eastAsia" w:ascii="新宋体" w:hAnsi="新宋体" w:eastAsia="新宋体" w:cs="新宋体"/>
          <w:sz w:val="21"/>
          <w:szCs w:val="21"/>
        </w:rPr>
        <w:t>协议书（</w:t>
      </w:r>
      <w:r>
        <w:rPr>
          <w:rFonts w:hint="eastAsia" w:ascii="新宋体" w:hAnsi="新宋体" w:eastAsia="新宋体" w:cs="新宋体"/>
          <w:sz w:val="21"/>
          <w:szCs w:val="21"/>
          <w:lang w:val="en-US" w:eastAsia="zh-CN"/>
        </w:rPr>
        <w:t>原件，</w:t>
      </w:r>
      <w:r>
        <w:rPr>
          <w:rFonts w:hint="eastAsia" w:ascii="新宋体" w:hAnsi="新宋体" w:eastAsia="新宋体" w:cs="新宋体"/>
          <w:sz w:val="21"/>
          <w:szCs w:val="21"/>
        </w:rPr>
        <w:t>联合</w:t>
      </w:r>
      <w:r>
        <w:rPr>
          <w:rFonts w:hint="eastAsia" w:ascii="新宋体" w:hAnsi="新宋体" w:eastAsia="新宋体" w:cs="新宋体"/>
          <w:sz w:val="21"/>
          <w:szCs w:val="21"/>
          <w:lang w:val="en-US" w:eastAsia="zh-CN"/>
        </w:rPr>
        <w:t>体</w:t>
      </w:r>
      <w:r>
        <w:rPr>
          <w:rFonts w:hint="eastAsia" w:ascii="新宋体" w:hAnsi="新宋体" w:eastAsia="新宋体" w:cs="新宋体"/>
          <w:sz w:val="21"/>
          <w:szCs w:val="21"/>
        </w:rPr>
        <w:t>投标</w:t>
      </w:r>
      <w:r>
        <w:rPr>
          <w:rFonts w:hint="eastAsia" w:ascii="新宋体" w:hAnsi="新宋体" w:eastAsia="新宋体" w:cs="新宋体"/>
          <w:sz w:val="21"/>
          <w:szCs w:val="21"/>
          <w:lang w:val="en-US" w:eastAsia="zh-CN"/>
        </w:rPr>
        <w:t>提供，</w:t>
      </w:r>
      <w:r>
        <w:rPr>
          <w:rFonts w:hint="eastAsia" w:ascii="新宋体" w:hAnsi="新宋体" w:eastAsia="新宋体" w:cs="新宋体"/>
          <w:sz w:val="21"/>
          <w:szCs w:val="21"/>
        </w:rPr>
        <w:t>详见附件</w:t>
      </w:r>
      <w:r>
        <w:rPr>
          <w:rFonts w:hint="eastAsia" w:ascii="新宋体" w:hAnsi="新宋体" w:eastAsia="新宋体" w:cs="新宋体"/>
          <w:sz w:val="21"/>
          <w:szCs w:val="21"/>
          <w:lang w:val="en-US" w:eastAsia="zh-CN"/>
        </w:rPr>
        <w:t>六</w:t>
      </w:r>
      <w:r>
        <w:rPr>
          <w:rFonts w:hint="eastAsia" w:ascii="新宋体" w:hAnsi="新宋体" w:eastAsia="新宋体" w:cs="新宋体"/>
          <w:sz w:val="21"/>
          <w:szCs w:val="21"/>
        </w:rPr>
        <w:t>）</w:t>
      </w:r>
      <w:r>
        <w:rPr>
          <w:rFonts w:hint="eastAsia" w:ascii="新宋体" w:hAnsi="新宋体" w:eastAsia="新宋体" w:cs="新宋体"/>
          <w:sz w:val="21"/>
          <w:szCs w:val="21"/>
          <w:lang w:eastAsia="zh-CN"/>
        </w:rPr>
        <w:t>；</w:t>
      </w:r>
    </w:p>
    <w:p w14:paraId="6C37B72C">
      <w:pPr>
        <w:spacing w:line="360" w:lineRule="auto"/>
        <w:ind w:firstLine="525" w:firstLineChars="250"/>
        <w:outlineLvl w:val="0"/>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3、现场踏勘承诺书（原件</w:t>
      </w:r>
      <w:bookmarkStart w:id="6" w:name="_GoBack"/>
      <w:bookmarkEnd w:id="6"/>
      <w:r>
        <w:rPr>
          <w:rFonts w:hint="eastAsia" w:ascii="新宋体" w:hAnsi="新宋体" w:eastAsia="新宋体" w:cs="新宋体"/>
          <w:sz w:val="21"/>
          <w:szCs w:val="21"/>
          <w:lang w:val="en-US" w:eastAsia="zh-CN"/>
        </w:rPr>
        <w:t>，格式详见附件八，如为联合体，则联合体主办方提供）；</w:t>
      </w:r>
    </w:p>
    <w:p w14:paraId="422B556F">
      <w:pPr>
        <w:spacing w:line="360" w:lineRule="auto"/>
        <w:ind w:firstLine="525" w:firstLineChars="250"/>
        <w:outlineLvl w:val="0"/>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4.企业法人营业执照、资质证书、安全生产许可证（如为联合体，则联合体各方均须提供）；</w:t>
      </w:r>
    </w:p>
    <w:p w14:paraId="4053C2F6">
      <w:pPr>
        <w:spacing w:line="360" w:lineRule="auto"/>
        <w:ind w:firstLine="525" w:firstLineChars="250"/>
        <w:outlineLvl w:val="0"/>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5.投标建造师证书及安全生产考核合格证书（B证）（如为联合体，则联合体主办单位提供）；</w:t>
      </w:r>
    </w:p>
    <w:p w14:paraId="0095E335">
      <w:pPr>
        <w:spacing w:line="360" w:lineRule="auto"/>
        <w:ind w:firstLine="525" w:firstLineChars="250"/>
        <w:outlineLvl w:val="0"/>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6</w:t>
      </w:r>
      <w:r>
        <w:rPr>
          <w:rFonts w:hint="eastAsia" w:ascii="新宋体" w:hAnsi="新宋体" w:eastAsia="新宋体" w:cs="新宋体"/>
          <w:sz w:val="21"/>
          <w:szCs w:val="21"/>
        </w:rPr>
        <w:t>、投标保证金汇款凭证</w:t>
      </w:r>
      <w:r>
        <w:rPr>
          <w:rFonts w:hint="eastAsia" w:ascii="新宋体" w:hAnsi="新宋体" w:eastAsia="新宋体" w:cs="新宋体"/>
          <w:sz w:val="21"/>
          <w:szCs w:val="21"/>
          <w:lang w:val="en-US" w:eastAsia="zh-CN"/>
        </w:rPr>
        <w:t>（详见投标保证金相关事项，如为联合体，则联合体主办单位提供）；</w:t>
      </w:r>
    </w:p>
    <w:p w14:paraId="4B87E3B3">
      <w:pPr>
        <w:spacing w:line="360" w:lineRule="auto"/>
        <w:ind w:firstLine="525" w:firstLineChars="250"/>
        <w:outlineLvl w:val="0"/>
        <w:rPr>
          <w:rFonts w:hint="eastAsia" w:ascii="新宋体" w:hAnsi="新宋体" w:eastAsia="新宋体" w:cs="新宋体"/>
          <w:sz w:val="21"/>
          <w:szCs w:val="21"/>
        </w:rPr>
      </w:pPr>
      <w:r>
        <w:rPr>
          <w:rFonts w:hint="eastAsia" w:ascii="新宋体" w:hAnsi="新宋体" w:eastAsia="新宋体" w:cs="新宋体"/>
          <w:sz w:val="21"/>
          <w:szCs w:val="21"/>
          <w:lang w:val="en-US" w:eastAsia="zh-CN"/>
        </w:rPr>
        <w:t>7</w:t>
      </w:r>
      <w:r>
        <w:rPr>
          <w:rFonts w:hint="eastAsia" w:ascii="新宋体" w:hAnsi="新宋体" w:eastAsia="新宋体" w:cs="新宋体"/>
          <w:sz w:val="21"/>
          <w:szCs w:val="21"/>
        </w:rPr>
        <w:t>、法定代表人身份证明文件、法定代表人授权委托书（</w:t>
      </w:r>
      <w:r>
        <w:rPr>
          <w:rFonts w:hint="eastAsia" w:ascii="新宋体" w:hAnsi="新宋体" w:eastAsia="新宋体" w:cs="新宋体"/>
          <w:sz w:val="21"/>
          <w:szCs w:val="21"/>
          <w:lang w:val="en-US" w:eastAsia="zh-CN"/>
        </w:rPr>
        <w:t>原件，格式详见附件五，如为联合体，则联合体主办方提供）</w:t>
      </w:r>
      <w:r>
        <w:rPr>
          <w:rFonts w:hint="eastAsia" w:ascii="新宋体" w:hAnsi="新宋体" w:eastAsia="新宋体" w:cs="新宋体"/>
          <w:sz w:val="21"/>
          <w:szCs w:val="21"/>
        </w:rPr>
        <w:t>；</w:t>
      </w:r>
    </w:p>
    <w:p w14:paraId="31D16A6B">
      <w:pPr>
        <w:spacing w:line="360" w:lineRule="auto"/>
        <w:ind w:firstLine="525" w:firstLineChars="250"/>
        <w:outlineLvl w:val="0"/>
        <w:rPr>
          <w:rFonts w:hint="eastAsia" w:ascii="新宋体" w:hAnsi="新宋体" w:eastAsia="新宋体" w:cs="新宋体"/>
          <w:kern w:val="0"/>
          <w:sz w:val="21"/>
          <w:szCs w:val="21"/>
          <w:lang w:val="en-US" w:eastAsia="zh-CN"/>
        </w:rPr>
      </w:pPr>
      <w:r>
        <w:rPr>
          <w:rFonts w:hint="eastAsia" w:ascii="新宋体" w:hAnsi="新宋体" w:eastAsia="新宋体" w:cs="新宋体"/>
          <w:kern w:val="0"/>
          <w:sz w:val="21"/>
          <w:szCs w:val="21"/>
          <w:lang w:val="en-US" w:eastAsia="zh-CN"/>
        </w:rPr>
        <w:t>8</w:t>
      </w:r>
      <w:r>
        <w:rPr>
          <w:rFonts w:hint="eastAsia" w:ascii="新宋体" w:hAnsi="新宋体" w:eastAsia="新宋体" w:cs="新宋体"/>
          <w:kern w:val="0"/>
          <w:sz w:val="21"/>
          <w:szCs w:val="21"/>
        </w:rPr>
        <w:t>、</w:t>
      </w:r>
      <w:r>
        <w:rPr>
          <w:rFonts w:hint="eastAsia" w:ascii="新宋体" w:hAnsi="新宋体" w:eastAsia="新宋体" w:cs="新宋体"/>
          <w:kern w:val="0"/>
          <w:sz w:val="21"/>
          <w:szCs w:val="21"/>
          <w:lang w:val="en-US" w:eastAsia="zh-CN"/>
        </w:rPr>
        <w:t>提供</w:t>
      </w:r>
      <w:r>
        <w:rPr>
          <w:rFonts w:hint="eastAsia" w:ascii="新宋体" w:hAnsi="新宋体" w:eastAsia="新宋体" w:cs="新宋体"/>
          <w:kern w:val="0"/>
          <w:sz w:val="21"/>
          <w:szCs w:val="21"/>
        </w:rPr>
        <w:t>投标单位为授权委托人、注册建造师缴纳社会基本养老保险的缴纳凭证（加盖社保中心章或社保中心参保缴费证明电子专用章，非社保手册），缴纳时间为2024年0</w:t>
      </w:r>
      <w:r>
        <w:rPr>
          <w:rFonts w:hint="eastAsia" w:ascii="新宋体" w:hAnsi="新宋体" w:eastAsia="新宋体" w:cs="新宋体"/>
          <w:kern w:val="0"/>
          <w:sz w:val="21"/>
          <w:szCs w:val="21"/>
          <w:lang w:val="en-US" w:eastAsia="zh-CN"/>
        </w:rPr>
        <w:t>6</w:t>
      </w:r>
      <w:r>
        <w:rPr>
          <w:rFonts w:hint="eastAsia" w:ascii="新宋体" w:hAnsi="新宋体" w:eastAsia="新宋体" w:cs="新宋体"/>
          <w:kern w:val="0"/>
          <w:sz w:val="21"/>
          <w:szCs w:val="21"/>
        </w:rPr>
        <w:t>月至2024年0</w:t>
      </w:r>
      <w:r>
        <w:rPr>
          <w:rFonts w:hint="eastAsia" w:ascii="新宋体" w:hAnsi="新宋体" w:eastAsia="新宋体" w:cs="新宋体"/>
          <w:kern w:val="0"/>
          <w:sz w:val="21"/>
          <w:szCs w:val="21"/>
          <w:lang w:val="en-US" w:eastAsia="zh-CN"/>
        </w:rPr>
        <w:t>8</w:t>
      </w:r>
      <w:r>
        <w:rPr>
          <w:rFonts w:hint="eastAsia" w:ascii="新宋体" w:hAnsi="新宋体" w:eastAsia="新宋体" w:cs="新宋体"/>
          <w:kern w:val="0"/>
          <w:sz w:val="21"/>
          <w:szCs w:val="21"/>
        </w:rPr>
        <w:t>月任意一个月；</w:t>
      </w:r>
      <w:r>
        <w:rPr>
          <w:rFonts w:hint="eastAsia" w:ascii="新宋体" w:hAnsi="新宋体" w:eastAsia="新宋体" w:cs="新宋体"/>
          <w:kern w:val="0"/>
          <w:sz w:val="21"/>
          <w:szCs w:val="21"/>
          <w:lang w:val="en-US" w:eastAsia="zh-CN"/>
        </w:rPr>
        <w:t xml:space="preserve">      </w:t>
      </w:r>
    </w:p>
    <w:p w14:paraId="4578320A">
      <w:pPr>
        <w:spacing w:line="360" w:lineRule="auto"/>
        <w:ind w:firstLine="525" w:firstLineChars="250"/>
        <w:outlineLvl w:val="0"/>
        <w:rPr>
          <w:rFonts w:hint="eastAsia" w:ascii="新宋体" w:hAnsi="新宋体" w:eastAsia="新宋体" w:cs="新宋体"/>
          <w:b w:val="0"/>
          <w:bCs w:val="0"/>
          <w:sz w:val="21"/>
          <w:szCs w:val="21"/>
          <w:u w:val="single"/>
        </w:rPr>
      </w:pPr>
      <w:r>
        <w:rPr>
          <w:rFonts w:hint="eastAsia" w:ascii="新宋体" w:hAnsi="新宋体" w:eastAsia="新宋体" w:cs="新宋体"/>
          <w:b w:val="0"/>
          <w:bCs w:val="0"/>
          <w:sz w:val="21"/>
          <w:szCs w:val="21"/>
        </w:rPr>
        <w:t>注：若相关证照为电子证书的，须符合发证部门的使用要求。</w:t>
      </w:r>
    </w:p>
    <w:p w14:paraId="2F247B15">
      <w:pPr>
        <w:spacing w:line="360" w:lineRule="auto"/>
        <w:ind w:firstLine="525" w:firstLineChars="250"/>
        <w:outlineLvl w:val="0"/>
        <w:rPr>
          <w:rFonts w:hint="eastAsia" w:ascii="新宋体" w:hAnsi="新宋体" w:eastAsia="新宋体" w:cs="新宋体"/>
          <w:b/>
          <w:sz w:val="21"/>
          <w:szCs w:val="21"/>
          <w:u w:val="single"/>
        </w:rPr>
      </w:pPr>
      <w:r>
        <w:rPr>
          <w:rFonts w:hint="eastAsia" w:ascii="新宋体" w:hAnsi="新宋体" w:eastAsia="新宋体" w:cs="新宋体"/>
          <w:b/>
          <w:bCs/>
          <w:sz w:val="21"/>
          <w:szCs w:val="21"/>
          <w:u w:val="single"/>
        </w:rPr>
        <w:t>以上</w:t>
      </w:r>
      <w:r>
        <w:rPr>
          <w:rFonts w:hint="eastAsia" w:ascii="新宋体" w:hAnsi="新宋体" w:eastAsia="新宋体" w:cs="新宋体"/>
          <w:b/>
          <w:bCs/>
          <w:sz w:val="21"/>
          <w:szCs w:val="21"/>
          <w:u w:val="single"/>
          <w:lang w:val="en-US" w:eastAsia="zh-CN"/>
        </w:rPr>
        <w:t>资格审查</w:t>
      </w:r>
      <w:r>
        <w:rPr>
          <w:rFonts w:hint="eastAsia" w:ascii="新宋体" w:hAnsi="新宋体" w:eastAsia="新宋体" w:cs="新宋体"/>
          <w:b/>
          <w:bCs/>
          <w:sz w:val="21"/>
          <w:szCs w:val="21"/>
          <w:u w:val="single"/>
        </w:rPr>
        <w:t>资料</w:t>
      </w:r>
      <w:r>
        <w:rPr>
          <w:rFonts w:hint="eastAsia" w:ascii="新宋体" w:hAnsi="新宋体" w:eastAsia="新宋体" w:cs="新宋体"/>
          <w:b/>
          <w:bCs/>
          <w:sz w:val="21"/>
          <w:szCs w:val="21"/>
          <w:u w:val="single"/>
          <w:lang w:val="en-US" w:eastAsia="zh-CN"/>
        </w:rPr>
        <w:t>须提供三份复印件并加盖公章（除括号里写原件外，其余都</w:t>
      </w:r>
      <w:r>
        <w:rPr>
          <w:rFonts w:hint="eastAsia" w:ascii="新宋体" w:hAnsi="新宋体" w:eastAsia="新宋体" w:cs="新宋体"/>
          <w:b/>
          <w:bCs/>
          <w:sz w:val="21"/>
          <w:szCs w:val="21"/>
          <w:u w:val="single"/>
        </w:rPr>
        <w:t>提供</w:t>
      </w:r>
      <w:r>
        <w:rPr>
          <w:rFonts w:hint="eastAsia" w:ascii="新宋体" w:hAnsi="新宋体" w:eastAsia="新宋体" w:cs="新宋体"/>
          <w:b/>
          <w:bCs/>
          <w:sz w:val="21"/>
          <w:szCs w:val="21"/>
          <w:u w:val="single"/>
          <w:lang w:val="en-US" w:eastAsia="zh-CN"/>
        </w:rPr>
        <w:t>复印件）</w:t>
      </w:r>
      <w:r>
        <w:rPr>
          <w:rFonts w:hint="eastAsia" w:ascii="新宋体" w:hAnsi="新宋体" w:eastAsia="新宋体" w:cs="新宋体"/>
          <w:b/>
          <w:bCs/>
          <w:sz w:val="21"/>
          <w:szCs w:val="21"/>
          <w:u w:val="single"/>
          <w:lang w:eastAsia="zh-CN"/>
        </w:rPr>
        <w:t>，</w:t>
      </w:r>
      <w:r>
        <w:rPr>
          <w:rFonts w:hint="eastAsia" w:ascii="新宋体" w:hAnsi="新宋体" w:eastAsia="新宋体" w:cs="新宋体"/>
          <w:b/>
          <w:bCs/>
          <w:sz w:val="21"/>
          <w:szCs w:val="21"/>
          <w:u w:val="single"/>
        </w:rPr>
        <w:t>按上述顺序装订成册</w:t>
      </w:r>
      <w:r>
        <w:rPr>
          <w:rFonts w:hint="eastAsia" w:ascii="新宋体" w:hAnsi="新宋体" w:eastAsia="新宋体" w:cs="新宋体"/>
          <w:b/>
          <w:bCs/>
          <w:sz w:val="21"/>
          <w:szCs w:val="21"/>
          <w:u w:val="single"/>
          <w:lang w:eastAsia="zh-CN"/>
        </w:rPr>
        <w:t>（</w:t>
      </w:r>
      <w:r>
        <w:rPr>
          <w:rFonts w:hint="eastAsia" w:ascii="新宋体" w:hAnsi="新宋体" w:eastAsia="新宋体" w:cs="新宋体"/>
          <w:b/>
          <w:bCs/>
          <w:sz w:val="21"/>
          <w:szCs w:val="21"/>
          <w:u w:val="single"/>
          <w:lang w:val="en-US" w:eastAsia="zh-CN"/>
        </w:rPr>
        <w:t>原件核查</w:t>
      </w:r>
      <w:r>
        <w:rPr>
          <w:rFonts w:hint="eastAsia" w:ascii="新宋体" w:hAnsi="新宋体" w:eastAsia="新宋体" w:cs="新宋体"/>
          <w:b/>
          <w:bCs/>
          <w:sz w:val="21"/>
          <w:szCs w:val="21"/>
          <w:u w:val="single"/>
          <w:lang w:eastAsia="zh-CN"/>
        </w:rPr>
        <w:t>）。</w:t>
      </w:r>
      <w:r>
        <w:rPr>
          <w:rFonts w:hint="eastAsia" w:ascii="新宋体" w:hAnsi="新宋体" w:eastAsia="新宋体" w:cs="新宋体"/>
          <w:b/>
          <w:bCs/>
          <w:sz w:val="21"/>
          <w:szCs w:val="21"/>
          <w:u w:val="single"/>
        </w:rPr>
        <w:t>所有原件及复印件必须装袋、密封（注：密封袋骑缝处加盖</w:t>
      </w:r>
      <w:r>
        <w:rPr>
          <w:rFonts w:hint="eastAsia" w:ascii="新宋体" w:hAnsi="新宋体" w:eastAsia="新宋体" w:cs="新宋体"/>
          <w:b/>
          <w:bCs/>
          <w:sz w:val="21"/>
          <w:szCs w:val="21"/>
          <w:u w:val="single"/>
          <w:lang w:val="en-US" w:eastAsia="zh-CN"/>
        </w:rPr>
        <w:t>投标人</w:t>
      </w:r>
      <w:r>
        <w:rPr>
          <w:rFonts w:hint="eastAsia" w:ascii="新宋体" w:hAnsi="新宋体" w:eastAsia="新宋体" w:cs="新宋体"/>
          <w:b/>
          <w:bCs/>
          <w:sz w:val="21"/>
          <w:szCs w:val="21"/>
          <w:u w:val="single"/>
        </w:rPr>
        <w:t>企业公章）、并标志（注：密封袋上注明工程名称、</w:t>
      </w:r>
      <w:r>
        <w:rPr>
          <w:rFonts w:hint="eastAsia" w:ascii="新宋体" w:hAnsi="新宋体" w:eastAsia="新宋体" w:cs="新宋体"/>
          <w:b/>
          <w:bCs/>
          <w:sz w:val="21"/>
          <w:szCs w:val="21"/>
          <w:u w:val="single"/>
          <w:lang w:val="en-US" w:eastAsia="zh-CN"/>
        </w:rPr>
        <w:t>投标人</w:t>
      </w:r>
      <w:r>
        <w:rPr>
          <w:rFonts w:hint="eastAsia" w:ascii="新宋体" w:hAnsi="新宋体" w:eastAsia="新宋体" w:cs="新宋体"/>
          <w:b/>
          <w:bCs/>
          <w:sz w:val="21"/>
          <w:szCs w:val="21"/>
          <w:u w:val="single"/>
        </w:rPr>
        <w:t>全称并加盖</w:t>
      </w:r>
      <w:r>
        <w:rPr>
          <w:rFonts w:hint="eastAsia" w:ascii="新宋体" w:hAnsi="新宋体" w:eastAsia="新宋体" w:cs="新宋体"/>
          <w:b/>
          <w:bCs/>
          <w:sz w:val="21"/>
          <w:szCs w:val="21"/>
          <w:u w:val="single"/>
          <w:lang w:val="en-US" w:eastAsia="zh-CN"/>
        </w:rPr>
        <w:t>投标人</w:t>
      </w:r>
      <w:r>
        <w:rPr>
          <w:rFonts w:hint="eastAsia" w:ascii="新宋体" w:hAnsi="新宋体" w:eastAsia="新宋体" w:cs="新宋体"/>
          <w:b/>
          <w:bCs/>
          <w:sz w:val="21"/>
          <w:szCs w:val="21"/>
          <w:u w:val="single"/>
        </w:rPr>
        <w:t>企业公章）后在</w:t>
      </w:r>
      <w:r>
        <w:rPr>
          <w:rFonts w:hint="eastAsia" w:ascii="新宋体" w:hAnsi="新宋体" w:eastAsia="新宋体" w:cs="新宋体"/>
          <w:b/>
          <w:bCs/>
          <w:sz w:val="21"/>
          <w:szCs w:val="21"/>
          <w:u w:val="single"/>
          <w:lang w:val="en-US" w:eastAsia="zh-CN"/>
        </w:rPr>
        <w:t>投标截止时间前</w:t>
      </w:r>
      <w:r>
        <w:rPr>
          <w:rFonts w:hint="eastAsia" w:ascii="新宋体" w:hAnsi="新宋体" w:eastAsia="新宋体" w:cs="新宋体"/>
          <w:b/>
          <w:bCs/>
          <w:sz w:val="21"/>
          <w:szCs w:val="21"/>
          <w:u w:val="single"/>
        </w:rPr>
        <w:t>递交。未能按上述要求提供以上资料的作资审不合格处理。</w:t>
      </w:r>
    </w:p>
    <w:p w14:paraId="29B4006E">
      <w:pPr>
        <w:spacing w:line="600" w:lineRule="exact"/>
        <w:rPr>
          <w:rFonts w:hint="eastAsia" w:ascii="仿宋" w:hAnsi="仿宋" w:eastAsia="仿宋" w:cs="仿宋"/>
          <w:b/>
          <w:sz w:val="24"/>
          <w:szCs w:val="24"/>
        </w:rPr>
      </w:pPr>
    </w:p>
    <w:p w14:paraId="125E5B68">
      <w:pPr>
        <w:spacing w:line="600" w:lineRule="exact"/>
        <w:rPr>
          <w:rFonts w:hint="eastAsia" w:ascii="仿宋" w:hAnsi="仿宋" w:eastAsia="仿宋" w:cs="仿宋"/>
          <w:b/>
          <w:sz w:val="24"/>
          <w:szCs w:val="24"/>
        </w:rPr>
      </w:pPr>
    </w:p>
    <w:p w14:paraId="72E8D5F2">
      <w:pPr>
        <w:spacing w:line="600" w:lineRule="exact"/>
        <w:rPr>
          <w:rFonts w:hint="eastAsia" w:ascii="仿宋" w:hAnsi="仿宋" w:eastAsia="仿宋" w:cs="仿宋"/>
          <w:b/>
          <w:sz w:val="24"/>
          <w:szCs w:val="24"/>
          <w:lang w:val="en-US" w:eastAsia="zh-CN"/>
        </w:rPr>
      </w:pPr>
      <w:r>
        <w:rPr>
          <w:rFonts w:hint="eastAsia" w:ascii="仿宋" w:hAnsi="仿宋" w:eastAsia="仿宋" w:cs="仿宋"/>
          <w:b/>
          <w:sz w:val="24"/>
          <w:szCs w:val="24"/>
        </w:rPr>
        <w:t>附件</w:t>
      </w:r>
      <w:r>
        <w:rPr>
          <w:rFonts w:hint="eastAsia" w:ascii="仿宋" w:hAnsi="仿宋" w:eastAsia="仿宋" w:cs="仿宋"/>
          <w:b/>
          <w:sz w:val="24"/>
          <w:szCs w:val="24"/>
          <w:lang w:val="en-US" w:eastAsia="zh-CN"/>
        </w:rPr>
        <w:t>二</w:t>
      </w:r>
    </w:p>
    <w:p w14:paraId="510BD084">
      <w:pPr>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b/>
          <w:sz w:val="32"/>
          <w:szCs w:val="32"/>
        </w:rPr>
        <w:t>投标保证金相关事项</w:t>
      </w:r>
    </w:p>
    <w:p w14:paraId="4D4B311E">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1、投标保证金账户名称：户名</w:t>
      </w:r>
      <w:r>
        <w:rPr>
          <w:rFonts w:hint="eastAsia" w:ascii="仿宋" w:hAnsi="仿宋" w:eastAsia="仿宋" w:cs="仿宋"/>
          <w:sz w:val="24"/>
          <w:szCs w:val="24"/>
          <w:lang w:eastAsia="zh-CN"/>
        </w:rPr>
        <w:t>：</w:t>
      </w:r>
      <w:r>
        <w:rPr>
          <w:rFonts w:hint="eastAsia" w:ascii="仿宋" w:hAnsi="仿宋" w:eastAsia="仿宋" w:cs="仿宋"/>
          <w:sz w:val="24"/>
          <w:szCs w:val="24"/>
        </w:rPr>
        <w:t>常州天弘建设咨询有限公司</w:t>
      </w:r>
    </w:p>
    <w:p w14:paraId="58A82B95">
      <w:pPr>
        <w:adjustRightInd w:val="0"/>
        <w:snapToGrid w:val="0"/>
        <w:spacing w:line="360" w:lineRule="auto"/>
        <w:ind w:firstLine="3120" w:firstLineChars="1300"/>
        <w:rPr>
          <w:rFonts w:hint="eastAsia" w:ascii="仿宋" w:hAnsi="仿宋" w:eastAsia="仿宋" w:cs="仿宋"/>
          <w:sz w:val="24"/>
          <w:szCs w:val="24"/>
        </w:rPr>
      </w:pPr>
      <w:r>
        <w:rPr>
          <w:rFonts w:hint="eastAsia" w:ascii="仿宋" w:hAnsi="仿宋" w:eastAsia="仿宋" w:cs="仿宋"/>
          <w:sz w:val="24"/>
          <w:szCs w:val="24"/>
        </w:rPr>
        <w:t>账号：1129100000011038</w:t>
      </w:r>
    </w:p>
    <w:p w14:paraId="469CCB3F">
      <w:pPr>
        <w:adjustRightInd w:val="0"/>
        <w:snapToGrid w:val="0"/>
        <w:spacing w:line="360" w:lineRule="auto"/>
        <w:ind w:firstLine="3120" w:firstLineChars="1300"/>
        <w:rPr>
          <w:rFonts w:hint="eastAsia" w:ascii="仿宋" w:hAnsi="仿宋" w:eastAsia="仿宋" w:cs="仿宋"/>
          <w:sz w:val="24"/>
          <w:szCs w:val="24"/>
        </w:rPr>
      </w:pPr>
      <w:r>
        <w:rPr>
          <w:rFonts w:hint="eastAsia" w:ascii="仿宋" w:hAnsi="仿宋" w:eastAsia="仿宋" w:cs="仿宋"/>
          <w:sz w:val="24"/>
          <w:szCs w:val="24"/>
        </w:rPr>
        <w:t>开户行：江苏江南农村商业银行股份有限公司常州市雕庄支行</w:t>
      </w:r>
    </w:p>
    <w:p w14:paraId="082DFABE">
      <w:pPr>
        <w:adjustRightInd w:val="0"/>
        <w:snapToGrid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    2、投标单位必须用转账支票、电汇、网上银行等方式（现金除外）自行将保证金从基本账户解进到保证金专用账户；</w:t>
      </w:r>
    </w:p>
    <w:p w14:paraId="66F9101B">
      <w:pPr>
        <w:adjustRightInd w:val="0"/>
        <w:snapToGrid w:val="0"/>
        <w:spacing w:line="360" w:lineRule="auto"/>
        <w:ind w:firstLine="470" w:firstLineChars="196"/>
        <w:rPr>
          <w:rFonts w:hint="eastAsia" w:ascii="仿宋" w:hAnsi="仿宋" w:eastAsia="仿宋" w:cs="仿宋"/>
          <w:sz w:val="24"/>
          <w:szCs w:val="24"/>
        </w:rPr>
      </w:pPr>
      <w:r>
        <w:rPr>
          <w:rFonts w:hint="eastAsia" w:ascii="仿宋" w:hAnsi="仿宋" w:eastAsia="仿宋" w:cs="仿宋"/>
          <w:b/>
          <w:bCs/>
          <w:sz w:val="24"/>
          <w:szCs w:val="24"/>
        </w:rPr>
        <w:t>3、投标人在缴纳保证金时必须在转账支票、电汇单等票面的用途栏上注明“投标保证金+相应的工程项目名称”；</w:t>
      </w:r>
    </w:p>
    <w:p w14:paraId="7BEBC7C7">
      <w:pPr>
        <w:adjustRightInd w:val="0"/>
        <w:snapToGrid w:val="0"/>
        <w:spacing w:line="360" w:lineRule="auto"/>
        <w:ind w:firstLine="480"/>
        <w:rPr>
          <w:rFonts w:hint="eastAsia" w:ascii="仿宋" w:hAnsi="仿宋" w:eastAsia="仿宋" w:cs="仿宋"/>
          <w:sz w:val="24"/>
          <w:szCs w:val="24"/>
        </w:rPr>
      </w:pPr>
      <w:r>
        <w:rPr>
          <w:rFonts w:hint="eastAsia" w:ascii="仿宋" w:hAnsi="仿宋" w:eastAsia="仿宋" w:cs="仿宋"/>
          <w:b/>
          <w:sz w:val="24"/>
          <w:szCs w:val="24"/>
        </w:rPr>
        <w:t>4、</w:t>
      </w:r>
      <w:r>
        <w:rPr>
          <w:rFonts w:hint="eastAsia" w:ascii="仿宋" w:hAnsi="仿宋" w:eastAsia="仿宋" w:cs="仿宋"/>
          <w:b/>
          <w:bCs/>
          <w:color w:val="FF0000"/>
          <w:sz w:val="24"/>
          <w:szCs w:val="24"/>
          <w:u w:val="single"/>
        </w:rPr>
        <w:t>投标保证金到账截止时间为投标截止时间前一法定工作日17时00分</w:t>
      </w:r>
      <w:r>
        <w:rPr>
          <w:rFonts w:hint="eastAsia" w:ascii="仿宋" w:hAnsi="仿宋" w:eastAsia="仿宋" w:cs="仿宋"/>
          <w:b/>
          <w:sz w:val="24"/>
          <w:szCs w:val="24"/>
        </w:rPr>
        <w:t>（不需要换取投标保证金收据，投标保证金汇款凭证在投标截止时间前与投标文件一同递交）</w:t>
      </w:r>
      <w:r>
        <w:rPr>
          <w:rFonts w:hint="eastAsia" w:ascii="仿宋" w:hAnsi="仿宋" w:eastAsia="仿宋" w:cs="仿宋"/>
          <w:sz w:val="24"/>
          <w:szCs w:val="24"/>
        </w:rPr>
        <w:t>；</w:t>
      </w:r>
    </w:p>
    <w:p w14:paraId="1F5C13AF">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    5、投标保证金的退还时间：除排序前三名的中标候选人以外的其他投标单位在中标结果公示结束且无异议后的五个工作日内退还；排序前三名的中标候选人在施工合同备案后的五个工作日内退还。</w:t>
      </w:r>
    </w:p>
    <w:p w14:paraId="2A6BD3C0">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    6、投标保证金退还方式：通过网上银行直接退还至原缴纳账户。</w:t>
      </w:r>
    </w:p>
    <w:p w14:paraId="05A748EA">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    7、有下列情形之一的，保</w:t>
      </w:r>
      <w:r>
        <w:rPr>
          <w:rFonts w:hint="eastAsia" w:ascii="仿宋" w:hAnsi="仿宋" w:eastAsia="仿宋" w:cs="仿宋"/>
          <w:kern w:val="0"/>
          <w:sz w:val="24"/>
          <w:szCs w:val="24"/>
          <w:lang w:val="en-US" w:eastAsia="zh-CN" w:bidi="ar-SA"/>
        </w:rPr>
        <w:t>证金不予退还：①在</w:t>
      </w:r>
      <w:r>
        <w:rPr>
          <w:rFonts w:hint="eastAsia" w:ascii="仿宋" w:hAnsi="仿宋" w:eastAsia="仿宋" w:cs="仿宋"/>
          <w:sz w:val="24"/>
          <w:szCs w:val="24"/>
        </w:rPr>
        <w:t>提交投标文件截止时间后到招标文件规定的投标有效期终止之前，投标人撤回投标文件的，②中标通知书发出后，中标人放弃中标项目的无正当理由不与招标人签订合同的，在签订合同时向招标人提出附加条件或者更改合同实质性内容的，或者拒不交纳所要求的履约担保的，投标保证金不予退还并取消其中标资格；③投标人涉嫌违法违规或被投诉，在调查处理期间，保证金暂不退还，待调查处理结果明确后按规定处理；④法律法规或招标文件规定的其他情形。</w:t>
      </w:r>
    </w:p>
    <w:p w14:paraId="7DA4FC84">
      <w:pPr>
        <w:adjustRightInd w:val="0"/>
        <w:snapToGrid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8、其它未尽事宜按常住建﹝2019﹞231号文执行。</w:t>
      </w:r>
    </w:p>
    <w:p w14:paraId="3D78470B">
      <w:pPr>
        <w:adjustRightInd w:val="0"/>
        <w:snapToGrid w:val="0"/>
        <w:spacing w:line="360" w:lineRule="auto"/>
        <w:ind w:firstLine="480"/>
        <w:rPr>
          <w:rFonts w:hint="eastAsia" w:ascii="仿宋" w:hAnsi="仿宋" w:eastAsia="仿宋" w:cs="仿宋"/>
          <w:sz w:val="24"/>
          <w:szCs w:val="24"/>
        </w:rPr>
      </w:pPr>
      <w:r>
        <w:rPr>
          <w:rFonts w:hint="eastAsia" w:ascii="仿宋" w:hAnsi="仿宋" w:eastAsia="仿宋" w:cs="仿宋"/>
          <w:b/>
          <w:sz w:val="24"/>
          <w:szCs w:val="24"/>
        </w:rPr>
        <w:t>注：上述机构账户信息由于工作需要经机构同意对外公布。</w:t>
      </w:r>
    </w:p>
    <w:p w14:paraId="4A4A4AD6">
      <w:pPr>
        <w:adjustRightInd w:val="0"/>
        <w:snapToGrid w:val="0"/>
        <w:spacing w:line="360" w:lineRule="auto"/>
        <w:ind w:firstLine="480"/>
        <w:rPr>
          <w:rFonts w:hint="eastAsia" w:ascii="仿宋" w:hAnsi="仿宋" w:eastAsia="仿宋" w:cs="仿宋"/>
          <w:sz w:val="24"/>
          <w:szCs w:val="24"/>
        </w:rPr>
      </w:pPr>
    </w:p>
    <w:p w14:paraId="1F25C56B">
      <w:pPr>
        <w:adjustRightInd w:val="0"/>
        <w:snapToGrid w:val="0"/>
        <w:spacing w:line="360" w:lineRule="auto"/>
        <w:ind w:firstLine="480"/>
        <w:rPr>
          <w:rFonts w:hint="eastAsia" w:ascii="仿宋" w:hAnsi="仿宋" w:eastAsia="仿宋" w:cs="仿宋"/>
          <w:sz w:val="24"/>
          <w:szCs w:val="24"/>
        </w:rPr>
      </w:pPr>
    </w:p>
    <w:p w14:paraId="07134CE7">
      <w:pPr>
        <w:adjustRightInd w:val="0"/>
        <w:snapToGrid w:val="0"/>
        <w:spacing w:line="360" w:lineRule="auto"/>
        <w:ind w:firstLine="480"/>
        <w:rPr>
          <w:rFonts w:hint="eastAsia" w:ascii="仿宋" w:hAnsi="仿宋" w:eastAsia="仿宋" w:cs="仿宋"/>
          <w:sz w:val="24"/>
          <w:szCs w:val="24"/>
        </w:rPr>
      </w:pPr>
    </w:p>
    <w:p w14:paraId="0A79E1C9">
      <w:pPr>
        <w:adjustRightInd w:val="0"/>
        <w:snapToGrid w:val="0"/>
        <w:spacing w:line="360" w:lineRule="auto"/>
        <w:ind w:firstLine="480"/>
        <w:rPr>
          <w:rFonts w:hint="eastAsia" w:ascii="仿宋" w:hAnsi="仿宋" w:eastAsia="仿宋" w:cs="仿宋"/>
          <w:sz w:val="24"/>
          <w:szCs w:val="24"/>
        </w:rPr>
      </w:pPr>
    </w:p>
    <w:p w14:paraId="668C651F">
      <w:pPr>
        <w:spacing w:line="360" w:lineRule="auto"/>
        <w:rPr>
          <w:rFonts w:hint="eastAsia" w:ascii="仿宋" w:hAnsi="仿宋" w:eastAsia="仿宋" w:cs="仿宋"/>
          <w:b/>
          <w:sz w:val="24"/>
          <w:szCs w:val="24"/>
        </w:rPr>
      </w:pPr>
    </w:p>
    <w:p w14:paraId="35AF38BA">
      <w:pPr>
        <w:pStyle w:val="9"/>
        <w:spacing w:line="360" w:lineRule="auto"/>
        <w:rPr>
          <w:rFonts w:hint="eastAsia" w:ascii="仿宋" w:hAnsi="仿宋" w:eastAsia="仿宋" w:cs="仿宋"/>
          <w:sz w:val="24"/>
          <w:szCs w:val="24"/>
        </w:rPr>
      </w:pPr>
    </w:p>
    <w:p w14:paraId="46063139">
      <w:pPr>
        <w:spacing w:line="600" w:lineRule="exact"/>
        <w:rPr>
          <w:rFonts w:hint="eastAsia" w:ascii="仿宋" w:hAnsi="仿宋" w:eastAsia="仿宋" w:cs="仿宋"/>
          <w:b/>
          <w:sz w:val="24"/>
          <w:szCs w:val="24"/>
          <w:lang w:val="en-US" w:eastAsia="zh-CN"/>
        </w:rPr>
      </w:pPr>
      <w:r>
        <w:rPr>
          <w:rFonts w:hint="eastAsia" w:ascii="仿宋" w:hAnsi="仿宋" w:eastAsia="仿宋" w:cs="仿宋"/>
          <w:b/>
          <w:sz w:val="24"/>
          <w:szCs w:val="24"/>
        </w:rPr>
        <w:t>附件</w:t>
      </w:r>
      <w:r>
        <w:rPr>
          <w:rFonts w:hint="eastAsia" w:ascii="仿宋" w:hAnsi="仿宋" w:eastAsia="仿宋" w:cs="仿宋"/>
          <w:b/>
          <w:sz w:val="24"/>
          <w:szCs w:val="24"/>
          <w:lang w:val="en-US" w:eastAsia="zh-CN"/>
        </w:rPr>
        <w:t>三</w:t>
      </w:r>
    </w:p>
    <w:p w14:paraId="769B3870">
      <w:pPr>
        <w:ind w:firstLine="320" w:firstLineChars="100"/>
        <w:jc w:val="center"/>
        <w:outlineLvl w:val="0"/>
        <w:rPr>
          <w:rFonts w:hint="eastAsia" w:ascii="仿宋" w:hAnsi="仿宋" w:eastAsia="仿宋" w:cs="仿宋"/>
          <w:b/>
          <w:kern w:val="0"/>
          <w:sz w:val="32"/>
          <w:szCs w:val="32"/>
        </w:rPr>
      </w:pPr>
      <w:r>
        <w:rPr>
          <w:rFonts w:hint="eastAsia" w:ascii="仿宋" w:hAnsi="仿宋" w:eastAsia="仿宋" w:cs="仿宋"/>
          <w:b/>
          <w:kern w:val="0"/>
          <w:sz w:val="32"/>
          <w:szCs w:val="32"/>
        </w:rPr>
        <w:t>评标办法</w:t>
      </w:r>
    </w:p>
    <w:p w14:paraId="13F2DB9A">
      <w:pPr>
        <w:autoSpaceDE w:val="0"/>
        <w:autoSpaceDN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本着公平、公正、公开的原则对各投标单位的投标文件中的商务标进行评分。具体办法如下： (共计 100 分) </w:t>
      </w:r>
    </w:p>
    <w:p w14:paraId="2CF04E12">
      <w:pPr>
        <w:autoSpaceDE w:val="0"/>
        <w:autoSpaceDN w:val="0"/>
        <w:spacing w:line="360" w:lineRule="auto"/>
        <w:ind w:firstLine="420" w:firstLineChars="200"/>
        <w:rPr>
          <w:rFonts w:hint="eastAsia" w:ascii="仿宋" w:hAnsi="仿宋" w:eastAsia="仿宋" w:cs="仿宋"/>
          <w:b/>
          <w:bCs/>
          <w:szCs w:val="21"/>
        </w:rPr>
      </w:pPr>
      <w:r>
        <w:rPr>
          <w:rFonts w:hint="eastAsia" w:ascii="仿宋" w:hAnsi="仿宋" w:eastAsia="仿宋" w:cs="仿宋"/>
          <w:b/>
          <w:bCs/>
          <w:szCs w:val="21"/>
        </w:rPr>
        <w:t>一、技术标：不需要</w:t>
      </w:r>
    </w:p>
    <w:p w14:paraId="6731F8A5">
      <w:pPr>
        <w:widowControl/>
        <w:autoSpaceDE w:val="0"/>
        <w:autoSpaceDN w:val="0"/>
        <w:spacing w:line="360" w:lineRule="auto"/>
        <w:ind w:left="422"/>
        <w:rPr>
          <w:rFonts w:hint="eastAsia" w:ascii="仿宋" w:hAnsi="仿宋" w:eastAsia="仿宋" w:cs="仿宋"/>
          <w:szCs w:val="21"/>
        </w:rPr>
      </w:pPr>
      <w:r>
        <w:rPr>
          <w:rFonts w:hint="eastAsia" w:ascii="仿宋" w:hAnsi="仿宋" w:eastAsia="仿宋" w:cs="仿宋"/>
          <w:b/>
          <w:bCs/>
          <w:szCs w:val="21"/>
        </w:rPr>
        <w:t>二、商务标：</w:t>
      </w:r>
      <w:r>
        <w:rPr>
          <w:rFonts w:hint="eastAsia" w:ascii="仿宋" w:hAnsi="仿宋" w:eastAsia="仿宋" w:cs="仿宋"/>
          <w:b/>
          <w:kern w:val="0"/>
          <w:szCs w:val="21"/>
        </w:rPr>
        <w:t>（100分）</w:t>
      </w:r>
    </w:p>
    <w:p w14:paraId="24A50476">
      <w:pPr>
        <w:autoSpaceDE w:val="0"/>
        <w:autoSpaceDN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本工程具体评审因素和标准如下：</w:t>
      </w:r>
    </w:p>
    <w:p w14:paraId="1A2F249E">
      <w:pPr>
        <w:autoSpaceDE w:val="0"/>
        <w:autoSpaceDN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第一步：投标文件能够满足招标文件的实质性要求；</w:t>
      </w:r>
    </w:p>
    <w:p w14:paraId="5AA2E840">
      <w:pPr>
        <w:autoSpaceDE w:val="0"/>
        <w:autoSpaceDN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第二步：符合性清标，商务标符合招标文件的实质性要求；</w:t>
      </w:r>
    </w:p>
    <w:p w14:paraId="4189A903">
      <w:pPr>
        <w:autoSpaceDE w:val="0"/>
        <w:autoSpaceDN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第三步：打分；</w:t>
      </w:r>
    </w:p>
    <w:p w14:paraId="31EC985F">
      <w:pPr>
        <w:autoSpaceDE w:val="0"/>
        <w:autoSpaceDN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1、确定有效投标报价：</w:t>
      </w:r>
    </w:p>
    <w:p w14:paraId="3D67D1C1">
      <w:pPr>
        <w:autoSpaceDE w:val="0"/>
        <w:autoSpaceDN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凡符合招标文件、招标答疑纪要等有关招标实质性要求，且在招标控制价(最高投标限价)及以下的投标报价均为有效投标报价，未能实质性响应上述有关招标要求的为无效投标文件。 </w:t>
      </w:r>
    </w:p>
    <w:p w14:paraId="3748EBC2">
      <w:pPr>
        <w:autoSpaceDE w:val="0"/>
        <w:autoSpaceDN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2、打分</w:t>
      </w:r>
    </w:p>
    <w:p w14:paraId="4102D1A6">
      <w:pPr>
        <w:autoSpaceDE w:val="0"/>
        <w:autoSpaceDN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（1）确定评标基准价：通过相关投标数据合成确定评标基准价，高出或低于此基准价相应扣分。评标基准价=（A×50%+B×30%+C×20%）×K； </w:t>
      </w:r>
    </w:p>
    <w:p w14:paraId="15419576">
      <w:pPr>
        <w:autoSpaceDE w:val="0"/>
        <w:autoSpaceDN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（2）A=本次招标项目最高投标限价×（100%-下浮率△）； </w:t>
      </w:r>
    </w:p>
    <w:p w14:paraId="44A93A63">
      <w:pPr>
        <w:autoSpaceDE w:val="0"/>
        <w:autoSpaceDN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B=在规定范围内的本次投标除C值外的任意一个有效投标价； </w:t>
      </w:r>
    </w:p>
    <w:p w14:paraId="2FF128D0">
      <w:pPr>
        <w:autoSpaceDE w:val="0"/>
        <w:autoSpaceDN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C=在规定范围内的本次开标最低有效投标价 </w:t>
      </w:r>
    </w:p>
    <w:p w14:paraId="2D0D11FD">
      <w:pPr>
        <w:autoSpaceDE w:val="0"/>
        <w:autoSpaceDN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规定范围为：高于［(本次所有有效投标报价的平均值×0.7+本次招标项目最高投标限价×0.3)×0.75］的有效投标报价；</w:t>
      </w:r>
    </w:p>
    <w:p w14:paraId="7DB9AECD">
      <w:pPr>
        <w:autoSpaceDE w:val="0"/>
        <w:autoSpaceDN w:val="0"/>
        <w:spacing w:line="360" w:lineRule="auto"/>
        <w:ind w:firstLine="420" w:firstLineChars="200"/>
        <w:rPr>
          <w:rFonts w:hint="eastAsia" w:ascii="仿宋" w:hAnsi="仿宋" w:eastAsia="仿宋" w:cs="仿宋"/>
          <w:szCs w:val="21"/>
        </w:rPr>
      </w:pPr>
      <w:bookmarkStart w:id="4" w:name="_Hlk101861286"/>
      <w:r>
        <w:rPr>
          <w:rFonts w:hint="eastAsia" w:ascii="仿宋" w:hAnsi="仿宋" w:eastAsia="仿宋" w:cs="仿宋"/>
          <w:szCs w:val="21"/>
        </w:rPr>
        <w:t>上述投标限价和评标价均应扣除 (暂估价+暂列金额)后计算，本工程 (暂估价+暂列金额)</w:t>
      </w:r>
      <w:bookmarkEnd w:id="4"/>
      <w:r>
        <w:rPr>
          <w:rFonts w:hint="eastAsia" w:ascii="仿宋" w:hAnsi="仿宋" w:eastAsia="仿宋" w:cs="仿宋"/>
          <w:szCs w:val="21"/>
        </w:rPr>
        <w:t xml:space="preserve"> 详见招标控制价文件。 </w:t>
      </w:r>
    </w:p>
    <w:p w14:paraId="3AFC2910">
      <w:pPr>
        <w:autoSpaceDE w:val="0"/>
        <w:autoSpaceDN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K为下浮系数，取值范围为96%、96.5%、97%、97.5%、98%、98.5%、99%。 </w:t>
      </w:r>
    </w:p>
    <w:p w14:paraId="5A95447D">
      <w:pPr>
        <w:autoSpaceDE w:val="0"/>
        <w:autoSpaceDN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3）各有效投标价扣除（暂估价+暂列金额）后与评标基准价比对，等于评标基准价的得满分，高出或低于此基准价相应扣分，每高或低1%扣（0.6、0.7、0.8）分。具体扣分值在开标后评标委员会所有评委确定有效标后由招标人代表进行随机抽取。（按内插法，四舍五入取两位小数）。 </w:t>
      </w:r>
    </w:p>
    <w:p w14:paraId="00054F97">
      <w:pPr>
        <w:widowControl/>
        <w:spacing w:line="360" w:lineRule="auto"/>
        <w:rPr>
          <w:rFonts w:hint="eastAsia" w:ascii="仿宋" w:hAnsi="仿宋" w:eastAsia="仿宋" w:cs="仿宋"/>
          <w:szCs w:val="21"/>
        </w:rPr>
      </w:pPr>
      <w:r>
        <w:rPr>
          <w:rFonts w:hint="eastAsia" w:ascii="仿宋" w:hAnsi="仿宋" w:eastAsia="仿宋" w:cs="仿宋"/>
          <w:szCs w:val="21"/>
        </w:rPr>
        <w:t>注：①Δ 为以最高投标限价为基数的下浮率，本工程为：</w:t>
      </w:r>
      <w:bookmarkStart w:id="5" w:name="_Hlk101861790"/>
      <w:r>
        <w:rPr>
          <w:rFonts w:hint="eastAsia" w:ascii="仿宋" w:hAnsi="仿宋" w:eastAsia="仿宋" w:cs="仿宋"/>
          <w:szCs w:val="21"/>
        </w:rPr>
        <w:t xml:space="preserve"> 1%、2%、3%、4%、5%、6%、7%、8%、9%、10%</w:t>
      </w:r>
      <w:bookmarkEnd w:id="5"/>
      <w:r>
        <w:rPr>
          <w:rFonts w:hint="eastAsia" w:ascii="仿宋" w:hAnsi="仿宋" w:eastAsia="仿宋" w:cs="仿宋"/>
          <w:szCs w:val="21"/>
        </w:rPr>
        <w:t xml:space="preserve">共10个数值。②C值的确定：按公式计算出本工程的规定范围，在此规定范围内的最低有效投标报价即为C值。③（不含C值）B值随机抽取确定。④开标时有效标少于等于3 家的，不再合成计算评标基准价，最低有效投标报价即为评标基准值。 </w:t>
      </w:r>
    </w:p>
    <w:p w14:paraId="34AD6846">
      <w:pPr>
        <w:autoSpaceDE w:val="0"/>
        <w:autoSpaceDN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3、所有抽签均在开标后评标委员会所有评委确定有效标后由招标人代表进行随机抽取。 </w:t>
      </w:r>
    </w:p>
    <w:p w14:paraId="14204833">
      <w:pPr>
        <w:autoSpaceDE w:val="0"/>
        <w:autoSpaceDN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4、评标委员会在评标报告上签字后，ABC合成评标基准价不因招投标当事人质疑、投诉、复议以及其它任何情形而改变，评标过程中的计算错误调整除外。 </w:t>
      </w:r>
    </w:p>
    <w:p w14:paraId="69B0735A">
      <w:pPr>
        <w:autoSpaceDE w:val="0"/>
        <w:autoSpaceDN w:val="0"/>
        <w:spacing w:line="360" w:lineRule="auto"/>
        <w:ind w:firstLine="420" w:firstLineChars="200"/>
        <w:rPr>
          <w:rFonts w:hint="eastAsia" w:ascii="仿宋" w:hAnsi="仿宋" w:eastAsia="仿宋" w:cs="仿宋"/>
          <w:b/>
          <w:bCs/>
          <w:szCs w:val="21"/>
        </w:rPr>
      </w:pPr>
      <w:r>
        <w:rPr>
          <w:rFonts w:hint="eastAsia" w:ascii="仿宋" w:hAnsi="仿宋" w:eastAsia="仿宋" w:cs="仿宋"/>
          <w:b/>
          <w:bCs/>
          <w:szCs w:val="21"/>
        </w:rPr>
        <w:t>三、定标</w:t>
      </w:r>
    </w:p>
    <w:p w14:paraId="5B4347F0">
      <w:pPr>
        <w:autoSpaceDE w:val="0"/>
        <w:autoSpaceDN w:val="0"/>
        <w:spacing w:line="360" w:lineRule="auto"/>
        <w:ind w:firstLine="420" w:firstLineChars="200"/>
        <w:rPr>
          <w:rFonts w:hint="eastAsia" w:ascii="仿宋" w:hAnsi="仿宋" w:eastAsia="仿宋" w:cs="仿宋"/>
          <w:szCs w:val="21"/>
        </w:rPr>
      </w:pPr>
      <w:r>
        <w:rPr>
          <w:rFonts w:hint="eastAsia" w:ascii="仿宋" w:hAnsi="仿宋" w:eastAsia="仿宋" w:cs="仿宋"/>
          <w:szCs w:val="21"/>
          <w:lang w:eastAsia="zh-CN"/>
        </w:rPr>
        <w:t>（</w:t>
      </w:r>
      <w:r>
        <w:rPr>
          <w:rFonts w:hint="eastAsia" w:ascii="仿宋" w:hAnsi="仿宋" w:eastAsia="仿宋" w:cs="仿宋"/>
          <w:szCs w:val="21"/>
          <w:lang w:val="en-US" w:eastAsia="zh-CN"/>
        </w:rPr>
        <w:t>1</w:t>
      </w:r>
      <w:r>
        <w:rPr>
          <w:rFonts w:hint="eastAsia" w:ascii="仿宋" w:hAnsi="仿宋" w:eastAsia="仿宋" w:cs="仿宋"/>
          <w:szCs w:val="21"/>
          <w:lang w:eastAsia="zh-CN"/>
        </w:rPr>
        <w:t>）</w:t>
      </w:r>
      <w:r>
        <w:rPr>
          <w:rFonts w:hint="eastAsia" w:ascii="仿宋" w:hAnsi="仿宋" w:eastAsia="仿宋" w:cs="仿宋"/>
          <w:szCs w:val="21"/>
        </w:rPr>
        <w:t>以上得分汇总最高者为第一中标候选人。若得分相同，则选择其中投标报价低者为第一中标候选人；若得分相同，投标报价也相同，当场按签到顺序抽签确定中标候选人。</w:t>
      </w:r>
    </w:p>
    <w:p w14:paraId="37265F8F">
      <w:pPr>
        <w:pStyle w:val="8"/>
        <w:keepNext w:val="0"/>
        <w:keepLines w:val="0"/>
        <w:pageBreakBefore w:val="0"/>
        <w:shd w:val="clear" w:color="auto" w:fill="FFFFFF"/>
        <w:kinsoku/>
        <w:wordWrap/>
        <w:overflowPunct/>
        <w:topLinePunct w:val="0"/>
        <w:bidi w:val="0"/>
        <w:adjustRightInd/>
        <w:snapToGrid/>
        <w:spacing w:before="0" w:beforeAutospacing="0" w:after="0" w:afterAutospacing="0" w:line="312" w:lineRule="auto"/>
        <w:ind w:firstLine="480"/>
        <w:textAlignment w:val="auto"/>
        <w:rPr>
          <w:rFonts w:hint="eastAsia" w:ascii="仿宋" w:hAnsi="仿宋" w:eastAsia="仿宋" w:cs="仿宋"/>
          <w:szCs w:val="21"/>
        </w:rPr>
      </w:pPr>
      <w:r>
        <w:rPr>
          <w:rFonts w:hint="eastAsia" w:ascii="仿宋" w:hAnsi="仿宋" w:eastAsia="仿宋" w:cs="仿宋"/>
          <w:b/>
          <w:sz w:val="21"/>
          <w:szCs w:val="21"/>
        </w:rPr>
        <w:t>（2）在评标结束前，评标委员会应在“信用中国” (https://www.creditchina.gov.cn/) 、中国执行信息公开网（</w:t>
      </w:r>
      <w:r>
        <w:rPr>
          <w:rFonts w:hint="eastAsia" w:ascii="仿宋" w:hAnsi="仿宋" w:eastAsia="仿宋" w:cs="仿宋"/>
          <w:b/>
          <w:sz w:val="21"/>
          <w:szCs w:val="21"/>
        </w:rPr>
        <w:fldChar w:fldCharType="begin"/>
      </w:r>
      <w:r>
        <w:rPr>
          <w:rFonts w:hint="eastAsia" w:ascii="仿宋" w:hAnsi="仿宋" w:eastAsia="仿宋" w:cs="仿宋"/>
          <w:b/>
          <w:sz w:val="21"/>
          <w:szCs w:val="21"/>
        </w:rPr>
        <w:instrText xml:space="preserve"> HYPERLINK "http://zxgk.court.gov.cn/shixin/" </w:instrText>
      </w:r>
      <w:r>
        <w:rPr>
          <w:rFonts w:hint="eastAsia" w:ascii="仿宋" w:hAnsi="仿宋" w:eastAsia="仿宋" w:cs="仿宋"/>
          <w:b/>
          <w:sz w:val="21"/>
          <w:szCs w:val="21"/>
        </w:rPr>
        <w:fldChar w:fldCharType="separate"/>
      </w:r>
      <w:r>
        <w:rPr>
          <w:rFonts w:hint="eastAsia" w:ascii="仿宋" w:hAnsi="仿宋" w:eastAsia="仿宋" w:cs="仿宋"/>
          <w:b/>
          <w:sz w:val="21"/>
          <w:szCs w:val="21"/>
        </w:rPr>
        <w:t>http://zxgk.court.gov.cn/shixin/</w:t>
      </w:r>
      <w:r>
        <w:rPr>
          <w:rFonts w:hint="eastAsia" w:ascii="仿宋" w:hAnsi="仿宋" w:eastAsia="仿宋" w:cs="仿宋"/>
          <w:b/>
          <w:sz w:val="21"/>
          <w:szCs w:val="21"/>
        </w:rPr>
        <w:fldChar w:fldCharType="end"/>
      </w:r>
      <w:r>
        <w:rPr>
          <w:rFonts w:hint="eastAsia" w:ascii="仿宋" w:hAnsi="仿宋" w:eastAsia="仿宋" w:cs="仿宋"/>
          <w:b/>
          <w:sz w:val="21"/>
          <w:szCs w:val="21"/>
        </w:rPr>
        <w:t>）网站上对拟推荐为“中标候选人”的信用情况进行查询。投标人、项目负责人及其联合体中任何一个成员正被列为失信被执行人等情形的，评标委员会不得推荐为“中标候选人”，取消拟推荐为“中标候选人”资格后，评标委员会应按评标排名进行依次递补。</w:t>
      </w:r>
    </w:p>
    <w:p w14:paraId="319ED268">
      <w:pPr>
        <w:autoSpaceDE w:val="0"/>
        <w:autoSpaceDN w:val="0"/>
        <w:spacing w:line="360" w:lineRule="auto"/>
        <w:ind w:firstLine="420" w:firstLineChars="200"/>
        <w:rPr>
          <w:rFonts w:hint="eastAsia" w:ascii="仿宋" w:hAnsi="仿宋" w:eastAsia="仿宋" w:cs="仿宋"/>
          <w:b/>
          <w:bCs/>
          <w:szCs w:val="21"/>
        </w:rPr>
      </w:pPr>
      <w:r>
        <w:rPr>
          <w:rFonts w:hint="eastAsia" w:ascii="仿宋" w:hAnsi="仿宋" w:eastAsia="仿宋" w:cs="仿宋"/>
          <w:b/>
          <w:bCs/>
          <w:szCs w:val="21"/>
        </w:rPr>
        <w:t xml:space="preserve">注意事项： </w:t>
      </w:r>
    </w:p>
    <w:p w14:paraId="1F242BAB">
      <w:pPr>
        <w:autoSpaceDE w:val="0"/>
        <w:autoSpaceDN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1、投标注册建造师未同时在两个或两个以上单位受聘或者执业且无在建工程。 </w:t>
      </w:r>
    </w:p>
    <w:p w14:paraId="7133209F">
      <w:pPr>
        <w:autoSpaceDE w:val="0"/>
        <w:autoSpaceDN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2、一旦发现中标单位存在非法转包、转让、挂靠等行为的，将依法进行处理，给招标人造成损失的，依法承担赔偿责任。 </w:t>
      </w:r>
    </w:p>
    <w:p w14:paraId="73E32588">
      <w:pPr>
        <w:autoSpaceDE w:val="0"/>
        <w:autoSpaceDN w:val="0"/>
        <w:spacing w:line="360" w:lineRule="auto"/>
        <w:ind w:firstLine="420" w:firstLineChars="200"/>
        <w:rPr>
          <w:rFonts w:hint="eastAsia" w:ascii="仿宋" w:hAnsi="仿宋" w:eastAsia="仿宋" w:cs="仿宋"/>
          <w:b/>
          <w:bCs/>
          <w:sz w:val="21"/>
          <w:szCs w:val="21"/>
        </w:rPr>
      </w:pPr>
      <w:r>
        <w:rPr>
          <w:rFonts w:hint="eastAsia" w:ascii="仿宋" w:hAnsi="仿宋" w:eastAsia="仿宋" w:cs="仿宋"/>
          <w:szCs w:val="21"/>
        </w:rPr>
        <w:t>3、本工程招标公告中的评标办法与招标文件中的评标办法不一致时，以招标公告中的评标办法为</w:t>
      </w:r>
    </w:p>
    <w:p w14:paraId="062D9B72">
      <w:pPr>
        <w:pStyle w:val="8"/>
        <w:keepNext w:val="0"/>
        <w:keepLines w:val="0"/>
        <w:pageBreakBefore w:val="0"/>
        <w:shd w:val="clear" w:color="auto" w:fill="FFFFFF"/>
        <w:kinsoku/>
        <w:wordWrap/>
        <w:overflowPunct/>
        <w:topLinePunct w:val="0"/>
        <w:bidi w:val="0"/>
        <w:adjustRightInd/>
        <w:snapToGrid/>
        <w:spacing w:before="0" w:beforeAutospacing="0" w:after="0" w:afterAutospacing="0" w:line="312" w:lineRule="auto"/>
        <w:ind w:firstLine="480"/>
        <w:textAlignment w:val="auto"/>
        <w:rPr>
          <w:rFonts w:hint="eastAsia" w:ascii="仿宋" w:hAnsi="仿宋" w:eastAsia="仿宋" w:cs="仿宋"/>
          <w:b/>
          <w:bCs/>
          <w:sz w:val="21"/>
          <w:szCs w:val="21"/>
        </w:rPr>
      </w:pPr>
    </w:p>
    <w:p w14:paraId="2A362671">
      <w:pPr>
        <w:pStyle w:val="8"/>
        <w:keepNext w:val="0"/>
        <w:keepLines w:val="0"/>
        <w:pageBreakBefore w:val="0"/>
        <w:shd w:val="clear" w:color="auto" w:fill="FFFFFF"/>
        <w:kinsoku/>
        <w:wordWrap/>
        <w:overflowPunct/>
        <w:topLinePunct w:val="0"/>
        <w:bidi w:val="0"/>
        <w:adjustRightInd/>
        <w:snapToGrid/>
        <w:spacing w:before="0" w:beforeAutospacing="0" w:after="0" w:afterAutospacing="0" w:line="312" w:lineRule="auto"/>
        <w:ind w:firstLine="480"/>
        <w:textAlignment w:val="auto"/>
        <w:rPr>
          <w:rFonts w:hint="eastAsia" w:ascii="仿宋" w:hAnsi="仿宋" w:eastAsia="仿宋" w:cs="仿宋"/>
          <w:b/>
          <w:bCs/>
          <w:sz w:val="21"/>
          <w:szCs w:val="21"/>
        </w:rPr>
      </w:pPr>
    </w:p>
    <w:p w14:paraId="62C18060">
      <w:pPr>
        <w:pStyle w:val="8"/>
        <w:keepNext w:val="0"/>
        <w:keepLines w:val="0"/>
        <w:pageBreakBefore w:val="0"/>
        <w:shd w:val="clear" w:color="auto" w:fill="FFFFFF"/>
        <w:kinsoku/>
        <w:wordWrap/>
        <w:overflowPunct/>
        <w:topLinePunct w:val="0"/>
        <w:bidi w:val="0"/>
        <w:adjustRightInd/>
        <w:snapToGrid/>
        <w:spacing w:before="0" w:beforeAutospacing="0" w:after="0" w:afterAutospacing="0" w:line="312" w:lineRule="auto"/>
        <w:ind w:firstLine="480"/>
        <w:textAlignment w:val="auto"/>
        <w:rPr>
          <w:rFonts w:hint="eastAsia" w:ascii="仿宋" w:hAnsi="仿宋" w:eastAsia="仿宋" w:cs="仿宋"/>
          <w:b/>
          <w:bCs/>
          <w:sz w:val="21"/>
          <w:szCs w:val="21"/>
        </w:rPr>
      </w:pPr>
    </w:p>
    <w:p w14:paraId="6D2831BB">
      <w:pPr>
        <w:keepNext w:val="0"/>
        <w:keepLines w:val="0"/>
        <w:pageBreakBefore w:val="0"/>
        <w:kinsoku/>
        <w:wordWrap/>
        <w:overflowPunct/>
        <w:topLinePunct w:val="0"/>
        <w:autoSpaceDE w:val="0"/>
        <w:autoSpaceDN w:val="0"/>
        <w:bidi w:val="0"/>
        <w:adjustRightInd/>
        <w:snapToGrid/>
        <w:spacing w:line="312" w:lineRule="auto"/>
        <w:textAlignment w:val="auto"/>
        <w:rPr>
          <w:rFonts w:hint="eastAsia" w:ascii="仿宋" w:hAnsi="仿宋" w:eastAsia="仿宋" w:cs="仿宋"/>
          <w:szCs w:val="21"/>
        </w:rPr>
      </w:pPr>
    </w:p>
    <w:p w14:paraId="3D0E309D">
      <w:pPr>
        <w:keepNext w:val="0"/>
        <w:keepLines w:val="0"/>
        <w:pageBreakBefore w:val="0"/>
        <w:kinsoku/>
        <w:wordWrap/>
        <w:overflowPunct/>
        <w:topLinePunct w:val="0"/>
        <w:autoSpaceDE w:val="0"/>
        <w:autoSpaceDN w:val="0"/>
        <w:bidi w:val="0"/>
        <w:adjustRightInd/>
        <w:snapToGrid/>
        <w:spacing w:line="312" w:lineRule="auto"/>
        <w:textAlignment w:val="auto"/>
        <w:rPr>
          <w:rFonts w:hint="eastAsia" w:ascii="仿宋" w:hAnsi="仿宋" w:eastAsia="仿宋" w:cs="仿宋"/>
          <w:szCs w:val="21"/>
        </w:rPr>
      </w:pPr>
    </w:p>
    <w:p w14:paraId="415F7761">
      <w:pPr>
        <w:keepNext w:val="0"/>
        <w:keepLines w:val="0"/>
        <w:pageBreakBefore w:val="0"/>
        <w:kinsoku/>
        <w:wordWrap/>
        <w:overflowPunct/>
        <w:topLinePunct w:val="0"/>
        <w:autoSpaceDE w:val="0"/>
        <w:autoSpaceDN w:val="0"/>
        <w:bidi w:val="0"/>
        <w:adjustRightInd/>
        <w:snapToGrid/>
        <w:spacing w:line="312" w:lineRule="auto"/>
        <w:textAlignment w:val="auto"/>
        <w:rPr>
          <w:rFonts w:hint="eastAsia" w:ascii="仿宋" w:hAnsi="仿宋" w:eastAsia="仿宋" w:cs="仿宋"/>
          <w:szCs w:val="21"/>
        </w:rPr>
      </w:pPr>
    </w:p>
    <w:p w14:paraId="0D9C08EF">
      <w:pPr>
        <w:keepNext w:val="0"/>
        <w:keepLines w:val="0"/>
        <w:pageBreakBefore w:val="0"/>
        <w:kinsoku/>
        <w:wordWrap/>
        <w:overflowPunct/>
        <w:topLinePunct w:val="0"/>
        <w:autoSpaceDE w:val="0"/>
        <w:autoSpaceDN w:val="0"/>
        <w:bidi w:val="0"/>
        <w:adjustRightInd/>
        <w:snapToGrid/>
        <w:spacing w:line="312" w:lineRule="auto"/>
        <w:textAlignment w:val="auto"/>
        <w:rPr>
          <w:rFonts w:hint="eastAsia" w:ascii="仿宋" w:hAnsi="仿宋" w:eastAsia="仿宋" w:cs="仿宋"/>
          <w:szCs w:val="21"/>
        </w:rPr>
      </w:pPr>
    </w:p>
    <w:p w14:paraId="1C066354">
      <w:pPr>
        <w:keepNext w:val="0"/>
        <w:keepLines w:val="0"/>
        <w:pageBreakBefore w:val="0"/>
        <w:kinsoku/>
        <w:wordWrap/>
        <w:overflowPunct/>
        <w:topLinePunct w:val="0"/>
        <w:autoSpaceDE w:val="0"/>
        <w:autoSpaceDN w:val="0"/>
        <w:bidi w:val="0"/>
        <w:adjustRightInd/>
        <w:snapToGrid/>
        <w:spacing w:line="312" w:lineRule="auto"/>
        <w:textAlignment w:val="auto"/>
        <w:rPr>
          <w:rFonts w:hint="eastAsia" w:ascii="仿宋" w:hAnsi="仿宋" w:eastAsia="仿宋" w:cs="仿宋"/>
          <w:szCs w:val="21"/>
        </w:rPr>
      </w:pPr>
    </w:p>
    <w:p w14:paraId="178DD19F">
      <w:pPr>
        <w:keepNext w:val="0"/>
        <w:keepLines w:val="0"/>
        <w:pageBreakBefore w:val="0"/>
        <w:kinsoku/>
        <w:wordWrap/>
        <w:overflowPunct/>
        <w:topLinePunct w:val="0"/>
        <w:autoSpaceDE w:val="0"/>
        <w:autoSpaceDN w:val="0"/>
        <w:bidi w:val="0"/>
        <w:adjustRightInd/>
        <w:snapToGrid/>
        <w:spacing w:line="312" w:lineRule="auto"/>
        <w:textAlignment w:val="auto"/>
        <w:rPr>
          <w:rFonts w:hint="eastAsia" w:ascii="仿宋" w:hAnsi="仿宋" w:eastAsia="仿宋" w:cs="仿宋"/>
          <w:szCs w:val="21"/>
        </w:rPr>
      </w:pPr>
    </w:p>
    <w:p w14:paraId="6F67187E">
      <w:pPr>
        <w:keepNext w:val="0"/>
        <w:keepLines w:val="0"/>
        <w:pageBreakBefore w:val="0"/>
        <w:kinsoku/>
        <w:wordWrap/>
        <w:overflowPunct/>
        <w:topLinePunct w:val="0"/>
        <w:autoSpaceDE w:val="0"/>
        <w:autoSpaceDN w:val="0"/>
        <w:bidi w:val="0"/>
        <w:adjustRightInd/>
        <w:snapToGrid/>
        <w:spacing w:line="312" w:lineRule="auto"/>
        <w:textAlignment w:val="auto"/>
        <w:rPr>
          <w:rFonts w:hint="eastAsia" w:ascii="仿宋" w:hAnsi="仿宋" w:eastAsia="仿宋" w:cs="仿宋"/>
          <w:szCs w:val="21"/>
        </w:rPr>
      </w:pPr>
    </w:p>
    <w:p w14:paraId="27FA4BCD">
      <w:pPr>
        <w:keepNext w:val="0"/>
        <w:keepLines w:val="0"/>
        <w:pageBreakBefore w:val="0"/>
        <w:kinsoku/>
        <w:wordWrap/>
        <w:overflowPunct/>
        <w:topLinePunct w:val="0"/>
        <w:autoSpaceDE w:val="0"/>
        <w:autoSpaceDN w:val="0"/>
        <w:bidi w:val="0"/>
        <w:adjustRightInd/>
        <w:snapToGrid/>
        <w:spacing w:line="312" w:lineRule="auto"/>
        <w:textAlignment w:val="auto"/>
        <w:rPr>
          <w:rFonts w:hint="eastAsia" w:ascii="仿宋" w:hAnsi="仿宋" w:eastAsia="仿宋" w:cs="仿宋"/>
          <w:szCs w:val="21"/>
        </w:rPr>
      </w:pPr>
    </w:p>
    <w:p w14:paraId="5F14D976">
      <w:pPr>
        <w:keepNext w:val="0"/>
        <w:keepLines w:val="0"/>
        <w:pageBreakBefore w:val="0"/>
        <w:kinsoku/>
        <w:wordWrap/>
        <w:overflowPunct/>
        <w:topLinePunct w:val="0"/>
        <w:autoSpaceDE w:val="0"/>
        <w:autoSpaceDN w:val="0"/>
        <w:bidi w:val="0"/>
        <w:adjustRightInd/>
        <w:snapToGrid/>
        <w:spacing w:line="312" w:lineRule="auto"/>
        <w:textAlignment w:val="auto"/>
        <w:rPr>
          <w:rFonts w:hint="eastAsia" w:ascii="仿宋" w:hAnsi="仿宋" w:eastAsia="仿宋" w:cs="仿宋"/>
          <w:szCs w:val="21"/>
        </w:rPr>
      </w:pPr>
    </w:p>
    <w:p w14:paraId="543D536F">
      <w:pPr>
        <w:keepNext w:val="0"/>
        <w:keepLines w:val="0"/>
        <w:pageBreakBefore w:val="0"/>
        <w:kinsoku/>
        <w:wordWrap/>
        <w:overflowPunct/>
        <w:topLinePunct w:val="0"/>
        <w:autoSpaceDE w:val="0"/>
        <w:autoSpaceDN w:val="0"/>
        <w:bidi w:val="0"/>
        <w:adjustRightInd/>
        <w:snapToGrid/>
        <w:spacing w:line="312" w:lineRule="auto"/>
        <w:textAlignment w:val="auto"/>
        <w:rPr>
          <w:rFonts w:hint="eastAsia" w:ascii="仿宋" w:hAnsi="仿宋" w:eastAsia="仿宋" w:cs="仿宋"/>
          <w:szCs w:val="21"/>
        </w:rPr>
      </w:pPr>
    </w:p>
    <w:p w14:paraId="058B65CE">
      <w:pPr>
        <w:keepNext w:val="0"/>
        <w:keepLines w:val="0"/>
        <w:pageBreakBefore w:val="0"/>
        <w:kinsoku/>
        <w:wordWrap/>
        <w:overflowPunct/>
        <w:topLinePunct w:val="0"/>
        <w:autoSpaceDE w:val="0"/>
        <w:autoSpaceDN w:val="0"/>
        <w:bidi w:val="0"/>
        <w:adjustRightInd/>
        <w:snapToGrid/>
        <w:spacing w:line="312" w:lineRule="auto"/>
        <w:textAlignment w:val="auto"/>
        <w:rPr>
          <w:rFonts w:hint="eastAsia" w:ascii="仿宋" w:hAnsi="仿宋" w:eastAsia="仿宋" w:cs="仿宋"/>
          <w:szCs w:val="21"/>
        </w:rPr>
      </w:pPr>
    </w:p>
    <w:p w14:paraId="17AAB790">
      <w:pPr>
        <w:keepNext w:val="0"/>
        <w:keepLines w:val="0"/>
        <w:pageBreakBefore w:val="0"/>
        <w:kinsoku/>
        <w:wordWrap/>
        <w:overflowPunct/>
        <w:topLinePunct w:val="0"/>
        <w:autoSpaceDE w:val="0"/>
        <w:autoSpaceDN w:val="0"/>
        <w:bidi w:val="0"/>
        <w:adjustRightInd/>
        <w:snapToGrid/>
        <w:spacing w:line="312" w:lineRule="auto"/>
        <w:ind w:firstLine="420" w:firstLineChars="200"/>
        <w:textAlignment w:val="auto"/>
        <w:rPr>
          <w:rFonts w:hint="eastAsia" w:ascii="仿宋" w:hAnsi="仿宋" w:eastAsia="仿宋" w:cs="仿宋"/>
          <w:szCs w:val="21"/>
        </w:rPr>
      </w:pPr>
    </w:p>
    <w:p w14:paraId="42F388DE">
      <w:pPr>
        <w:spacing w:line="600" w:lineRule="exact"/>
        <w:rPr>
          <w:rFonts w:hint="eastAsia" w:ascii="仿宋" w:hAnsi="仿宋" w:eastAsia="仿宋" w:cs="仿宋"/>
          <w:b/>
          <w:sz w:val="24"/>
          <w:szCs w:val="24"/>
          <w:lang w:val="en-US" w:eastAsia="zh-CN"/>
        </w:rPr>
      </w:pPr>
      <w:r>
        <w:rPr>
          <w:rFonts w:hint="eastAsia" w:ascii="仿宋" w:hAnsi="仿宋" w:eastAsia="仿宋" w:cs="仿宋"/>
          <w:b/>
          <w:sz w:val="24"/>
          <w:szCs w:val="24"/>
        </w:rPr>
        <w:t>附件</w:t>
      </w:r>
      <w:r>
        <w:rPr>
          <w:rFonts w:hint="eastAsia" w:ascii="仿宋" w:hAnsi="仿宋" w:eastAsia="仿宋" w:cs="仿宋"/>
          <w:b/>
          <w:sz w:val="24"/>
          <w:szCs w:val="24"/>
          <w:lang w:val="en-US" w:eastAsia="zh-CN"/>
        </w:rPr>
        <w:t>四</w:t>
      </w:r>
    </w:p>
    <w:tbl>
      <w:tblPr>
        <w:tblStyle w:val="10"/>
        <w:tblW w:w="9555" w:type="dxa"/>
        <w:tblInd w:w="98" w:type="dxa"/>
        <w:tblLayout w:type="fixed"/>
        <w:tblCellMar>
          <w:top w:w="0" w:type="dxa"/>
          <w:left w:w="15" w:type="dxa"/>
          <w:bottom w:w="0" w:type="dxa"/>
          <w:right w:w="15" w:type="dxa"/>
        </w:tblCellMar>
      </w:tblPr>
      <w:tblGrid>
        <w:gridCol w:w="2775"/>
        <w:gridCol w:w="6780"/>
      </w:tblGrid>
      <w:tr w14:paraId="25B914B1">
        <w:tblPrEx>
          <w:tblCellMar>
            <w:top w:w="0" w:type="dxa"/>
            <w:left w:w="15" w:type="dxa"/>
            <w:bottom w:w="0" w:type="dxa"/>
            <w:right w:w="15" w:type="dxa"/>
          </w:tblCellMar>
        </w:tblPrEx>
        <w:trPr>
          <w:trHeight w:val="805" w:hRule="atLeast"/>
        </w:trPr>
        <w:tc>
          <w:tcPr>
            <w:tcW w:w="9555" w:type="dxa"/>
            <w:gridSpan w:val="2"/>
            <w:vAlign w:val="center"/>
          </w:tcPr>
          <w:p w14:paraId="13D677A8">
            <w:pPr>
              <w:jc w:val="center"/>
              <w:rPr>
                <w:rFonts w:hint="eastAsia" w:ascii="仿宋" w:hAnsi="仿宋" w:eastAsia="仿宋" w:cs="仿宋"/>
                <w:sz w:val="48"/>
              </w:rPr>
            </w:pPr>
            <w:r>
              <w:rPr>
                <w:rFonts w:hint="eastAsia" w:ascii="仿宋" w:hAnsi="仿宋" w:eastAsia="仿宋" w:cs="仿宋"/>
                <w:b/>
                <w:bCs/>
                <w:sz w:val="40"/>
                <w:szCs w:val="40"/>
              </w:rPr>
              <w:t>零星工程投标报名表</w:t>
            </w:r>
          </w:p>
        </w:tc>
      </w:tr>
      <w:tr w14:paraId="484DD2B0">
        <w:tblPrEx>
          <w:tblCellMar>
            <w:top w:w="0" w:type="dxa"/>
            <w:left w:w="15" w:type="dxa"/>
            <w:bottom w:w="0" w:type="dxa"/>
            <w:right w:w="15" w:type="dxa"/>
          </w:tblCellMar>
        </w:tblPrEx>
        <w:trPr>
          <w:trHeight w:val="625" w:hRule="atLeast"/>
        </w:trPr>
        <w:tc>
          <w:tcPr>
            <w:tcW w:w="2775" w:type="dxa"/>
            <w:tcBorders>
              <w:top w:val="single" w:color="000000" w:sz="4" w:space="0"/>
              <w:left w:val="single" w:color="000000" w:sz="4" w:space="0"/>
              <w:bottom w:val="single" w:color="000000" w:sz="4" w:space="0"/>
              <w:right w:val="single" w:color="000000" w:sz="4" w:space="0"/>
            </w:tcBorders>
            <w:vAlign w:val="center"/>
          </w:tcPr>
          <w:p w14:paraId="485B87AB">
            <w:pPr>
              <w:autoSpaceDN w:val="0"/>
              <w:jc w:val="center"/>
              <w:textAlignment w:val="center"/>
              <w:rPr>
                <w:rFonts w:hint="eastAsia" w:ascii="仿宋" w:hAnsi="仿宋" w:eastAsia="仿宋" w:cs="仿宋"/>
                <w:sz w:val="22"/>
                <w:szCs w:val="22"/>
              </w:rPr>
            </w:pPr>
            <w:r>
              <w:rPr>
                <w:rFonts w:hint="eastAsia" w:ascii="仿宋" w:hAnsi="仿宋" w:eastAsia="仿宋" w:cs="仿宋"/>
                <w:sz w:val="22"/>
                <w:szCs w:val="22"/>
              </w:rPr>
              <w:t>招标单位</w:t>
            </w:r>
          </w:p>
        </w:tc>
        <w:tc>
          <w:tcPr>
            <w:tcW w:w="6780" w:type="dxa"/>
            <w:tcBorders>
              <w:top w:val="single" w:color="000000" w:sz="4" w:space="0"/>
              <w:left w:val="single" w:color="000000" w:sz="4" w:space="0"/>
              <w:bottom w:val="single" w:color="000000" w:sz="4" w:space="0"/>
              <w:right w:val="single" w:color="000000" w:sz="4" w:space="0"/>
            </w:tcBorders>
            <w:vAlign w:val="center"/>
          </w:tcPr>
          <w:p w14:paraId="7A707BE4">
            <w:pPr>
              <w:autoSpaceDN w:val="0"/>
              <w:jc w:val="left"/>
              <w:textAlignment w:val="center"/>
              <w:rPr>
                <w:rFonts w:hint="eastAsia" w:ascii="仿宋" w:hAnsi="仿宋" w:eastAsia="仿宋" w:cs="仿宋"/>
                <w:sz w:val="22"/>
                <w:szCs w:val="22"/>
              </w:rPr>
            </w:pPr>
            <w:r>
              <w:rPr>
                <w:rFonts w:hint="eastAsia" w:ascii="仿宋" w:hAnsi="仿宋" w:eastAsia="仿宋" w:cs="仿宋"/>
                <w:sz w:val="24"/>
                <w:szCs w:val="24"/>
                <w:lang w:val="en-US" w:eastAsia="zh-CN"/>
              </w:rPr>
              <w:t>常州市新北区龙虎塘街道办事处</w:t>
            </w:r>
          </w:p>
        </w:tc>
      </w:tr>
      <w:tr w14:paraId="51B073C6">
        <w:tblPrEx>
          <w:tblCellMar>
            <w:top w:w="0" w:type="dxa"/>
            <w:left w:w="15" w:type="dxa"/>
            <w:bottom w:w="0" w:type="dxa"/>
            <w:right w:w="15" w:type="dxa"/>
          </w:tblCellMar>
        </w:tblPrEx>
        <w:trPr>
          <w:trHeight w:val="619" w:hRule="atLeast"/>
        </w:trPr>
        <w:tc>
          <w:tcPr>
            <w:tcW w:w="2775" w:type="dxa"/>
            <w:tcBorders>
              <w:top w:val="single" w:color="000000" w:sz="4" w:space="0"/>
              <w:left w:val="single" w:color="000000" w:sz="4" w:space="0"/>
              <w:bottom w:val="single" w:color="000000" w:sz="4" w:space="0"/>
              <w:right w:val="single" w:color="000000" w:sz="4" w:space="0"/>
            </w:tcBorders>
            <w:vAlign w:val="center"/>
          </w:tcPr>
          <w:p w14:paraId="6C988353">
            <w:pPr>
              <w:autoSpaceDN w:val="0"/>
              <w:jc w:val="center"/>
              <w:textAlignment w:val="center"/>
              <w:rPr>
                <w:rFonts w:hint="eastAsia" w:ascii="仿宋" w:hAnsi="仿宋" w:eastAsia="仿宋" w:cs="仿宋"/>
                <w:sz w:val="22"/>
                <w:szCs w:val="22"/>
              </w:rPr>
            </w:pPr>
            <w:r>
              <w:rPr>
                <w:rFonts w:hint="eastAsia" w:ascii="仿宋" w:hAnsi="仿宋" w:eastAsia="仿宋" w:cs="仿宋"/>
                <w:sz w:val="22"/>
                <w:szCs w:val="22"/>
              </w:rPr>
              <w:t>项目名称</w:t>
            </w:r>
          </w:p>
        </w:tc>
        <w:tc>
          <w:tcPr>
            <w:tcW w:w="6780" w:type="dxa"/>
            <w:tcBorders>
              <w:top w:val="single" w:color="000000" w:sz="4" w:space="0"/>
              <w:left w:val="single" w:color="000000" w:sz="4" w:space="0"/>
              <w:bottom w:val="single" w:color="000000" w:sz="4" w:space="0"/>
              <w:right w:val="single" w:color="000000" w:sz="4" w:space="0"/>
            </w:tcBorders>
            <w:vAlign w:val="center"/>
          </w:tcPr>
          <w:p w14:paraId="31F2FBBE">
            <w:pPr>
              <w:autoSpaceDN w:val="0"/>
              <w:jc w:val="left"/>
              <w:textAlignment w:val="center"/>
              <w:rPr>
                <w:rFonts w:hint="eastAsia" w:ascii="仿宋" w:hAnsi="仿宋" w:eastAsia="仿宋" w:cs="仿宋"/>
                <w:sz w:val="22"/>
                <w:szCs w:val="22"/>
                <w:lang w:eastAsia="zh-CN"/>
              </w:rPr>
            </w:pPr>
            <w:r>
              <w:rPr>
                <w:rFonts w:hint="eastAsia" w:ascii="仿宋" w:hAnsi="仿宋" w:eastAsia="仿宋" w:cs="仿宋"/>
                <w:sz w:val="24"/>
                <w:szCs w:val="24"/>
                <w:lang w:val="en-US" w:eastAsia="zh-CN"/>
              </w:rPr>
              <w:t>龙虎塘街道浦江路交通设施整改工程</w:t>
            </w:r>
          </w:p>
        </w:tc>
      </w:tr>
      <w:tr w14:paraId="4D3086DF">
        <w:tblPrEx>
          <w:tblCellMar>
            <w:top w:w="0" w:type="dxa"/>
            <w:left w:w="15" w:type="dxa"/>
            <w:bottom w:w="0" w:type="dxa"/>
            <w:right w:w="15" w:type="dxa"/>
          </w:tblCellMar>
        </w:tblPrEx>
        <w:trPr>
          <w:trHeight w:val="613" w:hRule="atLeast"/>
        </w:trPr>
        <w:tc>
          <w:tcPr>
            <w:tcW w:w="2775" w:type="dxa"/>
            <w:tcBorders>
              <w:top w:val="single" w:color="000000" w:sz="4" w:space="0"/>
              <w:left w:val="single" w:color="000000" w:sz="4" w:space="0"/>
              <w:bottom w:val="single" w:color="000000" w:sz="4" w:space="0"/>
              <w:right w:val="single" w:color="000000" w:sz="4" w:space="0"/>
            </w:tcBorders>
            <w:vAlign w:val="center"/>
          </w:tcPr>
          <w:p w14:paraId="79566544">
            <w:pPr>
              <w:autoSpaceDN w:val="0"/>
              <w:jc w:val="center"/>
              <w:textAlignment w:val="center"/>
              <w:rPr>
                <w:rFonts w:hint="eastAsia" w:ascii="仿宋" w:hAnsi="仿宋" w:eastAsia="仿宋" w:cs="仿宋"/>
                <w:sz w:val="22"/>
                <w:szCs w:val="22"/>
              </w:rPr>
            </w:pPr>
            <w:r>
              <w:rPr>
                <w:rFonts w:hint="eastAsia" w:ascii="仿宋" w:hAnsi="仿宋" w:eastAsia="仿宋" w:cs="仿宋"/>
                <w:sz w:val="22"/>
                <w:szCs w:val="22"/>
              </w:rPr>
              <w:t>项目地址</w:t>
            </w:r>
          </w:p>
        </w:tc>
        <w:tc>
          <w:tcPr>
            <w:tcW w:w="6780" w:type="dxa"/>
            <w:tcBorders>
              <w:top w:val="single" w:color="000000" w:sz="4" w:space="0"/>
              <w:left w:val="single" w:color="000000" w:sz="4" w:space="0"/>
              <w:bottom w:val="single" w:color="000000" w:sz="4" w:space="0"/>
              <w:right w:val="single" w:color="000000" w:sz="4" w:space="0"/>
            </w:tcBorders>
            <w:vAlign w:val="center"/>
          </w:tcPr>
          <w:p w14:paraId="0277E8F4">
            <w:pPr>
              <w:autoSpaceDN w:val="0"/>
              <w:jc w:val="left"/>
              <w:textAlignment w:val="center"/>
              <w:rPr>
                <w:rFonts w:hint="eastAsia" w:ascii="仿宋" w:hAnsi="仿宋" w:eastAsia="仿宋" w:cs="仿宋"/>
                <w:sz w:val="22"/>
                <w:szCs w:val="22"/>
              </w:rPr>
            </w:pPr>
            <w:r>
              <w:rPr>
                <w:rFonts w:hint="eastAsia" w:ascii="仿宋" w:hAnsi="仿宋" w:eastAsia="仿宋" w:cs="仿宋"/>
                <w:sz w:val="22"/>
                <w:szCs w:val="22"/>
              </w:rPr>
              <w:t>常州市新北区</w:t>
            </w:r>
          </w:p>
        </w:tc>
      </w:tr>
      <w:tr w14:paraId="4185D916">
        <w:tblPrEx>
          <w:tblCellMar>
            <w:top w:w="0" w:type="dxa"/>
            <w:left w:w="15" w:type="dxa"/>
            <w:bottom w:w="0" w:type="dxa"/>
            <w:right w:w="15" w:type="dxa"/>
          </w:tblCellMar>
        </w:tblPrEx>
        <w:trPr>
          <w:trHeight w:val="606" w:hRule="atLeast"/>
        </w:trPr>
        <w:tc>
          <w:tcPr>
            <w:tcW w:w="9555" w:type="dxa"/>
            <w:gridSpan w:val="2"/>
            <w:tcBorders>
              <w:top w:val="single" w:color="000000" w:sz="4" w:space="0"/>
              <w:left w:val="single" w:color="000000" w:sz="4" w:space="0"/>
              <w:bottom w:val="single" w:color="000000" w:sz="4" w:space="0"/>
              <w:right w:val="single" w:color="000000" w:sz="4" w:space="0"/>
            </w:tcBorders>
            <w:vAlign w:val="center"/>
          </w:tcPr>
          <w:p w14:paraId="59B2F5A0">
            <w:pPr>
              <w:autoSpaceDN w:val="0"/>
              <w:jc w:val="center"/>
              <w:textAlignment w:val="center"/>
              <w:rPr>
                <w:rFonts w:hint="eastAsia" w:ascii="仿宋" w:hAnsi="仿宋" w:eastAsia="仿宋" w:cs="仿宋"/>
                <w:sz w:val="22"/>
                <w:szCs w:val="22"/>
              </w:rPr>
            </w:pPr>
            <w:r>
              <w:rPr>
                <w:rFonts w:hint="eastAsia" w:ascii="仿宋" w:hAnsi="仿宋" w:eastAsia="仿宋" w:cs="仿宋"/>
                <w:sz w:val="22"/>
                <w:szCs w:val="22"/>
              </w:rPr>
              <w:t>投标单位报名情况</w:t>
            </w:r>
          </w:p>
        </w:tc>
      </w:tr>
      <w:tr w14:paraId="7D259793">
        <w:tblPrEx>
          <w:tblCellMar>
            <w:top w:w="0" w:type="dxa"/>
            <w:left w:w="15" w:type="dxa"/>
            <w:bottom w:w="0" w:type="dxa"/>
            <w:right w:w="15" w:type="dxa"/>
          </w:tblCellMar>
        </w:tblPrEx>
        <w:trPr>
          <w:trHeight w:val="900" w:hRule="atLeast"/>
        </w:trPr>
        <w:tc>
          <w:tcPr>
            <w:tcW w:w="2775" w:type="dxa"/>
            <w:tcBorders>
              <w:top w:val="single" w:color="000000" w:sz="4" w:space="0"/>
              <w:left w:val="single" w:color="000000" w:sz="4" w:space="0"/>
              <w:bottom w:val="single" w:color="000000" w:sz="4" w:space="0"/>
              <w:right w:val="single" w:color="000000" w:sz="4" w:space="0"/>
            </w:tcBorders>
            <w:vAlign w:val="center"/>
          </w:tcPr>
          <w:p w14:paraId="46E5F24A">
            <w:pPr>
              <w:autoSpaceDN w:val="0"/>
              <w:jc w:val="center"/>
              <w:textAlignment w:val="center"/>
              <w:rPr>
                <w:rFonts w:hint="eastAsia" w:ascii="仿宋" w:hAnsi="仿宋" w:eastAsia="仿宋" w:cs="仿宋"/>
                <w:sz w:val="22"/>
                <w:szCs w:val="22"/>
              </w:rPr>
            </w:pPr>
            <w:r>
              <w:rPr>
                <w:rFonts w:hint="eastAsia" w:ascii="仿宋" w:hAnsi="仿宋" w:eastAsia="仿宋" w:cs="仿宋"/>
                <w:sz w:val="22"/>
                <w:szCs w:val="22"/>
              </w:rPr>
              <w:t>投标单位（盖章)</w:t>
            </w:r>
          </w:p>
        </w:tc>
        <w:tc>
          <w:tcPr>
            <w:tcW w:w="6780" w:type="dxa"/>
            <w:tcBorders>
              <w:top w:val="single" w:color="000000" w:sz="4" w:space="0"/>
              <w:left w:val="single" w:color="000000" w:sz="4" w:space="0"/>
              <w:bottom w:val="single" w:color="000000" w:sz="4" w:space="0"/>
              <w:right w:val="single" w:color="000000" w:sz="4" w:space="0"/>
            </w:tcBorders>
            <w:vAlign w:val="center"/>
          </w:tcPr>
          <w:p w14:paraId="7E8CDDCA">
            <w:pPr>
              <w:autoSpaceDN w:val="0"/>
              <w:jc w:val="left"/>
              <w:textAlignment w:val="center"/>
              <w:rPr>
                <w:rFonts w:hint="eastAsia" w:ascii="仿宋" w:hAnsi="仿宋" w:eastAsia="仿宋" w:cs="仿宋"/>
                <w:sz w:val="22"/>
                <w:szCs w:val="22"/>
              </w:rPr>
            </w:pPr>
          </w:p>
        </w:tc>
      </w:tr>
      <w:tr w14:paraId="26FF16A0">
        <w:tblPrEx>
          <w:tblCellMar>
            <w:top w:w="0" w:type="dxa"/>
            <w:left w:w="15" w:type="dxa"/>
            <w:bottom w:w="0" w:type="dxa"/>
            <w:right w:w="15" w:type="dxa"/>
          </w:tblCellMar>
        </w:tblPrEx>
        <w:trPr>
          <w:trHeight w:val="900" w:hRule="atLeast"/>
        </w:trPr>
        <w:tc>
          <w:tcPr>
            <w:tcW w:w="2775" w:type="dxa"/>
            <w:tcBorders>
              <w:top w:val="single" w:color="000000" w:sz="4" w:space="0"/>
              <w:left w:val="single" w:color="000000" w:sz="4" w:space="0"/>
              <w:bottom w:val="single" w:color="000000" w:sz="4" w:space="0"/>
              <w:right w:val="single" w:color="000000" w:sz="4" w:space="0"/>
            </w:tcBorders>
            <w:vAlign w:val="center"/>
          </w:tcPr>
          <w:p w14:paraId="2634D2B9">
            <w:pPr>
              <w:autoSpaceDN w:val="0"/>
              <w:jc w:val="center"/>
              <w:textAlignment w:val="center"/>
              <w:rPr>
                <w:rFonts w:hint="eastAsia" w:ascii="仿宋" w:hAnsi="仿宋" w:eastAsia="仿宋" w:cs="仿宋"/>
                <w:sz w:val="22"/>
                <w:szCs w:val="22"/>
              </w:rPr>
            </w:pPr>
            <w:r>
              <w:rPr>
                <w:rFonts w:hint="eastAsia" w:ascii="仿宋" w:hAnsi="仿宋" w:eastAsia="仿宋" w:cs="仿宋"/>
                <w:sz w:val="22"/>
                <w:szCs w:val="22"/>
              </w:rPr>
              <w:t>企业资质类别及等级</w:t>
            </w:r>
          </w:p>
        </w:tc>
        <w:tc>
          <w:tcPr>
            <w:tcW w:w="6780" w:type="dxa"/>
            <w:tcBorders>
              <w:top w:val="single" w:color="000000" w:sz="4" w:space="0"/>
              <w:left w:val="single" w:color="000000" w:sz="4" w:space="0"/>
              <w:bottom w:val="single" w:color="000000" w:sz="4" w:space="0"/>
              <w:right w:val="single" w:color="000000" w:sz="4" w:space="0"/>
            </w:tcBorders>
            <w:vAlign w:val="center"/>
          </w:tcPr>
          <w:p w14:paraId="51A94DB4">
            <w:pPr>
              <w:autoSpaceDN w:val="0"/>
              <w:spacing w:line="360" w:lineRule="auto"/>
              <w:jc w:val="left"/>
              <w:textAlignment w:val="center"/>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联合体主办单位：</w:t>
            </w:r>
          </w:p>
          <w:p w14:paraId="52E1DB68">
            <w:pPr>
              <w:autoSpaceDN w:val="0"/>
              <w:spacing w:line="360" w:lineRule="auto"/>
              <w:jc w:val="left"/>
              <w:textAlignment w:val="center"/>
              <w:rPr>
                <w:rFonts w:hint="eastAsia" w:ascii="新宋体" w:hAnsi="新宋体" w:eastAsia="新宋体" w:cs="新宋体"/>
                <w:b/>
                <w:bCs/>
                <w:color w:val="000000"/>
                <w:kern w:val="0"/>
                <w:sz w:val="21"/>
                <w:szCs w:val="21"/>
                <w:u w:val="none"/>
                <w:lang w:val="en-US" w:eastAsia="zh-CN"/>
              </w:rPr>
            </w:pPr>
            <w:r>
              <w:rPr>
                <w:rFonts w:hint="eastAsia" w:ascii="仿宋" w:hAnsi="仿宋" w:eastAsia="仿宋" w:cs="仿宋"/>
                <w:sz w:val="22"/>
                <w:szCs w:val="22"/>
                <w:lang w:val="en-US" w:eastAsia="zh-CN"/>
              </w:rPr>
              <w:t>联合体成员单位：</w:t>
            </w:r>
          </w:p>
        </w:tc>
      </w:tr>
      <w:tr w14:paraId="6B266AFC">
        <w:tblPrEx>
          <w:tblCellMar>
            <w:top w:w="0" w:type="dxa"/>
            <w:left w:w="15" w:type="dxa"/>
            <w:bottom w:w="0" w:type="dxa"/>
            <w:right w:w="15" w:type="dxa"/>
          </w:tblCellMar>
        </w:tblPrEx>
        <w:trPr>
          <w:trHeight w:val="900" w:hRule="atLeast"/>
        </w:trPr>
        <w:tc>
          <w:tcPr>
            <w:tcW w:w="2775" w:type="dxa"/>
            <w:tcBorders>
              <w:top w:val="single" w:color="000000" w:sz="4" w:space="0"/>
              <w:left w:val="single" w:color="000000" w:sz="4" w:space="0"/>
              <w:bottom w:val="single" w:color="000000" w:sz="4" w:space="0"/>
              <w:right w:val="single" w:color="000000" w:sz="4" w:space="0"/>
            </w:tcBorders>
            <w:vAlign w:val="center"/>
          </w:tcPr>
          <w:p w14:paraId="7D5C878B">
            <w:pPr>
              <w:autoSpaceDN w:val="0"/>
              <w:jc w:val="center"/>
              <w:textAlignment w:val="center"/>
              <w:rPr>
                <w:rFonts w:hint="eastAsia" w:ascii="仿宋" w:hAnsi="仿宋" w:eastAsia="仿宋" w:cs="仿宋"/>
                <w:sz w:val="22"/>
                <w:szCs w:val="22"/>
              </w:rPr>
            </w:pPr>
            <w:r>
              <w:rPr>
                <w:rFonts w:hint="eastAsia" w:ascii="仿宋" w:hAnsi="仿宋" w:eastAsia="仿宋" w:cs="仿宋"/>
                <w:sz w:val="22"/>
                <w:szCs w:val="22"/>
              </w:rPr>
              <w:t>法定代表人</w:t>
            </w:r>
          </w:p>
        </w:tc>
        <w:tc>
          <w:tcPr>
            <w:tcW w:w="6780" w:type="dxa"/>
            <w:tcBorders>
              <w:top w:val="single" w:color="000000" w:sz="4" w:space="0"/>
              <w:left w:val="single" w:color="000000" w:sz="4" w:space="0"/>
              <w:bottom w:val="single" w:color="000000" w:sz="4" w:space="0"/>
              <w:right w:val="single" w:color="000000" w:sz="4" w:space="0"/>
            </w:tcBorders>
            <w:vAlign w:val="center"/>
          </w:tcPr>
          <w:p w14:paraId="39ADA1CD">
            <w:pPr>
              <w:autoSpaceDN w:val="0"/>
              <w:spacing w:line="360" w:lineRule="auto"/>
              <w:jc w:val="left"/>
              <w:textAlignment w:val="center"/>
              <w:rPr>
                <w:rFonts w:hint="eastAsia" w:ascii="仿宋" w:hAnsi="仿宋" w:eastAsia="仿宋" w:cs="仿宋"/>
                <w:sz w:val="22"/>
                <w:szCs w:val="22"/>
                <w:lang w:val="en-US" w:eastAsia="zh-CN"/>
              </w:rPr>
            </w:pPr>
          </w:p>
        </w:tc>
      </w:tr>
      <w:tr w14:paraId="3F846FC3">
        <w:tblPrEx>
          <w:tblCellMar>
            <w:top w:w="0" w:type="dxa"/>
            <w:left w:w="15" w:type="dxa"/>
            <w:bottom w:w="0" w:type="dxa"/>
            <w:right w:w="15" w:type="dxa"/>
          </w:tblCellMar>
        </w:tblPrEx>
        <w:trPr>
          <w:trHeight w:val="900" w:hRule="atLeast"/>
        </w:trPr>
        <w:tc>
          <w:tcPr>
            <w:tcW w:w="2775" w:type="dxa"/>
            <w:tcBorders>
              <w:top w:val="single" w:color="000000" w:sz="4" w:space="0"/>
              <w:left w:val="single" w:color="000000" w:sz="4" w:space="0"/>
              <w:bottom w:val="single" w:color="000000" w:sz="4" w:space="0"/>
              <w:right w:val="single" w:color="000000" w:sz="4" w:space="0"/>
            </w:tcBorders>
            <w:vAlign w:val="center"/>
          </w:tcPr>
          <w:p w14:paraId="78D93B8A">
            <w:pPr>
              <w:autoSpaceDN w:val="0"/>
              <w:jc w:val="center"/>
              <w:textAlignment w:val="center"/>
              <w:rPr>
                <w:rFonts w:hint="eastAsia" w:ascii="仿宋" w:hAnsi="仿宋" w:eastAsia="仿宋" w:cs="仿宋"/>
                <w:sz w:val="22"/>
                <w:szCs w:val="22"/>
              </w:rPr>
            </w:pPr>
            <w:r>
              <w:rPr>
                <w:rFonts w:hint="eastAsia" w:ascii="仿宋" w:hAnsi="仿宋" w:eastAsia="仿宋" w:cs="仿宋"/>
                <w:sz w:val="22"/>
                <w:szCs w:val="22"/>
              </w:rPr>
              <w:t>项目负责人（投标建造师）专业及资质等级</w:t>
            </w:r>
          </w:p>
        </w:tc>
        <w:tc>
          <w:tcPr>
            <w:tcW w:w="6780" w:type="dxa"/>
            <w:tcBorders>
              <w:top w:val="single" w:color="000000" w:sz="4" w:space="0"/>
              <w:left w:val="single" w:color="000000" w:sz="4" w:space="0"/>
              <w:bottom w:val="single" w:color="000000" w:sz="4" w:space="0"/>
              <w:right w:val="single" w:color="000000" w:sz="4" w:space="0"/>
            </w:tcBorders>
            <w:vAlign w:val="center"/>
          </w:tcPr>
          <w:p w14:paraId="40CE2594">
            <w:pPr>
              <w:autoSpaceDN w:val="0"/>
              <w:jc w:val="left"/>
              <w:textAlignment w:val="center"/>
              <w:rPr>
                <w:rFonts w:hint="eastAsia" w:ascii="仿宋" w:hAnsi="仿宋" w:eastAsia="仿宋" w:cs="仿宋"/>
                <w:sz w:val="22"/>
                <w:szCs w:val="22"/>
              </w:rPr>
            </w:pPr>
            <w:r>
              <w:rPr>
                <w:rFonts w:hint="eastAsia" w:ascii="仿宋" w:hAnsi="仿宋" w:eastAsia="仿宋" w:cs="仿宋"/>
                <w:sz w:val="22"/>
                <w:szCs w:val="22"/>
              </w:rPr>
              <w:t>姓名：            专业：           资质等级：</w:t>
            </w:r>
          </w:p>
        </w:tc>
      </w:tr>
      <w:tr w14:paraId="22BDDCB4">
        <w:tblPrEx>
          <w:tblCellMar>
            <w:top w:w="0" w:type="dxa"/>
            <w:left w:w="15" w:type="dxa"/>
            <w:bottom w:w="0" w:type="dxa"/>
            <w:right w:w="15" w:type="dxa"/>
          </w:tblCellMar>
        </w:tblPrEx>
        <w:trPr>
          <w:trHeight w:val="900" w:hRule="atLeast"/>
        </w:trPr>
        <w:tc>
          <w:tcPr>
            <w:tcW w:w="2775" w:type="dxa"/>
            <w:tcBorders>
              <w:top w:val="single" w:color="000000" w:sz="4" w:space="0"/>
              <w:left w:val="single" w:color="000000" w:sz="4" w:space="0"/>
              <w:bottom w:val="single" w:color="000000" w:sz="4" w:space="0"/>
              <w:right w:val="single" w:color="000000" w:sz="4" w:space="0"/>
            </w:tcBorders>
            <w:vAlign w:val="center"/>
          </w:tcPr>
          <w:p w14:paraId="56C0733D">
            <w:pPr>
              <w:autoSpaceDN w:val="0"/>
              <w:jc w:val="center"/>
              <w:textAlignment w:val="center"/>
              <w:rPr>
                <w:rFonts w:hint="eastAsia" w:ascii="仿宋" w:hAnsi="仿宋" w:eastAsia="仿宋" w:cs="仿宋"/>
                <w:sz w:val="22"/>
                <w:szCs w:val="22"/>
              </w:rPr>
            </w:pPr>
            <w:r>
              <w:rPr>
                <w:rFonts w:hint="eastAsia" w:ascii="仿宋" w:hAnsi="仿宋" w:eastAsia="仿宋" w:cs="仿宋"/>
                <w:sz w:val="22"/>
                <w:szCs w:val="22"/>
              </w:rPr>
              <w:t>投标负责人</w:t>
            </w:r>
          </w:p>
          <w:p w14:paraId="3011DE7A">
            <w:pPr>
              <w:autoSpaceDN w:val="0"/>
              <w:jc w:val="center"/>
              <w:textAlignment w:val="center"/>
              <w:rPr>
                <w:rFonts w:hint="eastAsia" w:ascii="仿宋" w:hAnsi="仿宋" w:eastAsia="仿宋" w:cs="仿宋"/>
                <w:sz w:val="22"/>
                <w:szCs w:val="22"/>
              </w:rPr>
            </w:pPr>
            <w:r>
              <w:rPr>
                <w:rFonts w:hint="eastAsia" w:ascii="仿宋" w:hAnsi="仿宋" w:eastAsia="仿宋" w:cs="仿宋"/>
                <w:sz w:val="22"/>
                <w:szCs w:val="22"/>
              </w:rPr>
              <w:t>（被授权委托人）</w:t>
            </w:r>
          </w:p>
        </w:tc>
        <w:tc>
          <w:tcPr>
            <w:tcW w:w="6780" w:type="dxa"/>
            <w:tcBorders>
              <w:top w:val="single" w:color="000000" w:sz="4" w:space="0"/>
              <w:left w:val="single" w:color="000000" w:sz="4" w:space="0"/>
              <w:bottom w:val="single" w:color="000000" w:sz="4" w:space="0"/>
              <w:right w:val="single" w:color="000000" w:sz="4" w:space="0"/>
            </w:tcBorders>
            <w:vAlign w:val="center"/>
          </w:tcPr>
          <w:p w14:paraId="3890B6B4">
            <w:pPr>
              <w:autoSpaceDN w:val="0"/>
              <w:jc w:val="left"/>
              <w:textAlignment w:val="center"/>
              <w:rPr>
                <w:rFonts w:hint="eastAsia" w:ascii="仿宋" w:hAnsi="仿宋" w:eastAsia="仿宋" w:cs="仿宋"/>
                <w:sz w:val="22"/>
                <w:szCs w:val="22"/>
              </w:rPr>
            </w:pPr>
          </w:p>
        </w:tc>
      </w:tr>
      <w:tr w14:paraId="784C3231">
        <w:tblPrEx>
          <w:tblCellMar>
            <w:top w:w="0" w:type="dxa"/>
            <w:left w:w="15" w:type="dxa"/>
            <w:bottom w:w="0" w:type="dxa"/>
            <w:right w:w="15" w:type="dxa"/>
          </w:tblCellMar>
        </w:tblPrEx>
        <w:trPr>
          <w:trHeight w:val="900" w:hRule="atLeast"/>
        </w:trPr>
        <w:tc>
          <w:tcPr>
            <w:tcW w:w="2775" w:type="dxa"/>
            <w:tcBorders>
              <w:top w:val="single" w:color="000000" w:sz="4" w:space="0"/>
              <w:left w:val="single" w:color="000000" w:sz="4" w:space="0"/>
              <w:bottom w:val="single" w:color="000000" w:sz="4" w:space="0"/>
              <w:right w:val="single" w:color="000000" w:sz="4" w:space="0"/>
            </w:tcBorders>
            <w:vAlign w:val="center"/>
          </w:tcPr>
          <w:p w14:paraId="68C8998A">
            <w:pPr>
              <w:autoSpaceDN w:val="0"/>
              <w:jc w:val="center"/>
              <w:textAlignment w:val="center"/>
              <w:rPr>
                <w:rFonts w:hint="eastAsia" w:ascii="仿宋" w:hAnsi="仿宋" w:eastAsia="仿宋" w:cs="仿宋"/>
                <w:sz w:val="22"/>
                <w:szCs w:val="22"/>
              </w:rPr>
            </w:pPr>
            <w:r>
              <w:rPr>
                <w:rFonts w:hint="eastAsia" w:ascii="仿宋" w:hAnsi="仿宋" w:eastAsia="仿宋" w:cs="仿宋"/>
                <w:sz w:val="22"/>
                <w:szCs w:val="22"/>
              </w:rPr>
              <w:t>联系方式</w:t>
            </w:r>
          </w:p>
        </w:tc>
        <w:tc>
          <w:tcPr>
            <w:tcW w:w="6780" w:type="dxa"/>
            <w:tcBorders>
              <w:top w:val="single" w:color="000000" w:sz="4" w:space="0"/>
              <w:left w:val="single" w:color="000000" w:sz="4" w:space="0"/>
              <w:bottom w:val="single" w:color="000000" w:sz="4" w:space="0"/>
              <w:right w:val="single" w:color="000000" w:sz="4" w:space="0"/>
            </w:tcBorders>
            <w:vAlign w:val="center"/>
          </w:tcPr>
          <w:p w14:paraId="72B72D27">
            <w:pPr>
              <w:autoSpaceDN w:val="0"/>
              <w:jc w:val="left"/>
              <w:textAlignment w:val="center"/>
              <w:rPr>
                <w:rFonts w:hint="eastAsia" w:ascii="仿宋" w:hAnsi="仿宋" w:eastAsia="仿宋" w:cs="仿宋"/>
                <w:sz w:val="22"/>
                <w:szCs w:val="22"/>
              </w:rPr>
            </w:pPr>
            <w:r>
              <w:rPr>
                <w:rFonts w:hint="eastAsia" w:ascii="仿宋" w:hAnsi="仿宋" w:eastAsia="仿宋" w:cs="仿宋"/>
                <w:sz w:val="22"/>
                <w:szCs w:val="22"/>
              </w:rPr>
              <w:t>联系电话：                电子邮箱：</w:t>
            </w:r>
          </w:p>
        </w:tc>
      </w:tr>
      <w:tr w14:paraId="5C609056">
        <w:tblPrEx>
          <w:tblCellMar>
            <w:top w:w="0" w:type="dxa"/>
            <w:left w:w="15" w:type="dxa"/>
            <w:bottom w:w="0" w:type="dxa"/>
            <w:right w:w="15" w:type="dxa"/>
          </w:tblCellMar>
        </w:tblPrEx>
        <w:trPr>
          <w:trHeight w:val="900" w:hRule="atLeast"/>
        </w:trPr>
        <w:tc>
          <w:tcPr>
            <w:tcW w:w="2775" w:type="dxa"/>
            <w:tcBorders>
              <w:top w:val="single" w:color="000000" w:sz="4" w:space="0"/>
              <w:left w:val="single" w:color="000000" w:sz="4" w:space="0"/>
              <w:bottom w:val="single" w:color="000000" w:sz="4" w:space="0"/>
              <w:right w:val="single" w:color="000000" w:sz="4" w:space="0"/>
            </w:tcBorders>
            <w:vAlign w:val="center"/>
          </w:tcPr>
          <w:p w14:paraId="1E2E79EA">
            <w:pPr>
              <w:autoSpaceDN w:val="0"/>
              <w:jc w:val="center"/>
              <w:textAlignment w:val="center"/>
              <w:rPr>
                <w:rFonts w:hint="eastAsia" w:ascii="仿宋" w:hAnsi="仿宋" w:eastAsia="仿宋" w:cs="仿宋"/>
                <w:sz w:val="22"/>
                <w:szCs w:val="22"/>
              </w:rPr>
            </w:pPr>
            <w:r>
              <w:rPr>
                <w:rFonts w:hint="eastAsia" w:ascii="仿宋" w:hAnsi="仿宋" w:eastAsia="仿宋" w:cs="仿宋"/>
                <w:sz w:val="22"/>
                <w:szCs w:val="22"/>
              </w:rPr>
              <w:t>投标报名时间</w:t>
            </w:r>
          </w:p>
        </w:tc>
        <w:tc>
          <w:tcPr>
            <w:tcW w:w="6780" w:type="dxa"/>
            <w:tcBorders>
              <w:top w:val="single" w:color="000000" w:sz="4" w:space="0"/>
              <w:left w:val="single" w:color="000000" w:sz="4" w:space="0"/>
              <w:bottom w:val="single" w:color="000000" w:sz="4" w:space="0"/>
              <w:right w:val="single" w:color="000000" w:sz="4" w:space="0"/>
            </w:tcBorders>
            <w:vAlign w:val="center"/>
          </w:tcPr>
          <w:p w14:paraId="7807C013">
            <w:pPr>
              <w:autoSpaceDN w:val="0"/>
              <w:jc w:val="left"/>
              <w:textAlignment w:val="center"/>
              <w:rPr>
                <w:rFonts w:hint="eastAsia" w:ascii="仿宋" w:hAnsi="仿宋" w:eastAsia="仿宋" w:cs="仿宋"/>
                <w:sz w:val="22"/>
                <w:szCs w:val="22"/>
              </w:rPr>
            </w:pPr>
          </w:p>
        </w:tc>
      </w:tr>
      <w:tr w14:paraId="6B9A7D55">
        <w:tblPrEx>
          <w:tblCellMar>
            <w:top w:w="0" w:type="dxa"/>
            <w:left w:w="15" w:type="dxa"/>
            <w:bottom w:w="0" w:type="dxa"/>
            <w:right w:w="15" w:type="dxa"/>
          </w:tblCellMar>
        </w:tblPrEx>
        <w:trPr>
          <w:trHeight w:val="900" w:hRule="atLeast"/>
        </w:trPr>
        <w:tc>
          <w:tcPr>
            <w:tcW w:w="2775" w:type="dxa"/>
            <w:tcBorders>
              <w:top w:val="single" w:color="000000" w:sz="4" w:space="0"/>
              <w:left w:val="single" w:color="000000" w:sz="4" w:space="0"/>
              <w:bottom w:val="single" w:color="000000" w:sz="4" w:space="0"/>
              <w:right w:val="single" w:color="000000" w:sz="4" w:space="0"/>
            </w:tcBorders>
            <w:vAlign w:val="center"/>
          </w:tcPr>
          <w:p w14:paraId="7F8E21C2">
            <w:pPr>
              <w:autoSpaceDN w:val="0"/>
              <w:jc w:val="center"/>
              <w:textAlignment w:val="center"/>
              <w:rPr>
                <w:rFonts w:hint="eastAsia" w:ascii="仿宋" w:hAnsi="仿宋" w:eastAsia="仿宋" w:cs="仿宋"/>
                <w:sz w:val="22"/>
                <w:szCs w:val="22"/>
              </w:rPr>
            </w:pPr>
            <w:r>
              <w:rPr>
                <w:rFonts w:hint="eastAsia" w:ascii="仿宋" w:hAnsi="仿宋" w:eastAsia="仿宋" w:cs="仿宋"/>
                <w:sz w:val="22"/>
                <w:szCs w:val="22"/>
              </w:rPr>
              <w:t>投标报名接受人审查意见</w:t>
            </w:r>
          </w:p>
        </w:tc>
        <w:tc>
          <w:tcPr>
            <w:tcW w:w="6780" w:type="dxa"/>
            <w:tcBorders>
              <w:top w:val="single" w:color="000000" w:sz="4" w:space="0"/>
              <w:left w:val="single" w:color="000000" w:sz="4" w:space="0"/>
              <w:bottom w:val="single" w:color="000000" w:sz="4" w:space="0"/>
              <w:right w:val="single" w:color="000000" w:sz="4" w:space="0"/>
            </w:tcBorders>
            <w:vAlign w:val="bottom"/>
          </w:tcPr>
          <w:p w14:paraId="0AB20C9C">
            <w:pPr>
              <w:autoSpaceDN w:val="0"/>
              <w:ind w:right="440"/>
              <w:textAlignment w:val="bottom"/>
              <w:rPr>
                <w:rFonts w:hint="eastAsia" w:ascii="仿宋" w:hAnsi="仿宋" w:eastAsia="仿宋" w:cs="仿宋"/>
                <w:sz w:val="22"/>
                <w:szCs w:val="22"/>
              </w:rPr>
            </w:pPr>
            <w:r>
              <w:rPr>
                <w:rFonts w:hint="eastAsia" w:ascii="仿宋" w:hAnsi="仿宋" w:eastAsia="仿宋" w:cs="仿宋"/>
                <w:sz w:val="22"/>
                <w:szCs w:val="22"/>
              </w:rPr>
              <w:t>审查人签字：                  日期：</w:t>
            </w:r>
          </w:p>
        </w:tc>
      </w:tr>
      <w:tr w14:paraId="126C5020">
        <w:tblPrEx>
          <w:tblCellMar>
            <w:top w:w="0" w:type="dxa"/>
            <w:left w:w="15" w:type="dxa"/>
            <w:bottom w:w="0" w:type="dxa"/>
            <w:right w:w="15" w:type="dxa"/>
          </w:tblCellMar>
        </w:tblPrEx>
        <w:trPr>
          <w:trHeight w:val="1688" w:hRule="atLeast"/>
        </w:trPr>
        <w:tc>
          <w:tcPr>
            <w:tcW w:w="2775" w:type="dxa"/>
            <w:tcBorders>
              <w:top w:val="single" w:color="000000" w:sz="4" w:space="0"/>
              <w:left w:val="single" w:color="000000" w:sz="4" w:space="0"/>
              <w:bottom w:val="single" w:color="000000" w:sz="4" w:space="0"/>
              <w:right w:val="single" w:color="000000" w:sz="4" w:space="0"/>
            </w:tcBorders>
            <w:vAlign w:val="center"/>
          </w:tcPr>
          <w:p w14:paraId="20C71CB8">
            <w:pPr>
              <w:autoSpaceDN w:val="0"/>
              <w:jc w:val="center"/>
              <w:textAlignment w:val="center"/>
              <w:rPr>
                <w:rFonts w:hint="eastAsia" w:ascii="仿宋" w:hAnsi="仿宋" w:eastAsia="仿宋" w:cs="仿宋"/>
                <w:sz w:val="22"/>
                <w:szCs w:val="22"/>
              </w:rPr>
            </w:pPr>
            <w:r>
              <w:rPr>
                <w:rFonts w:hint="eastAsia" w:ascii="仿宋" w:hAnsi="仿宋" w:eastAsia="仿宋" w:cs="仿宋"/>
                <w:sz w:val="22"/>
                <w:szCs w:val="22"/>
              </w:rPr>
              <w:t>备注</w:t>
            </w:r>
          </w:p>
        </w:tc>
        <w:tc>
          <w:tcPr>
            <w:tcW w:w="6780" w:type="dxa"/>
            <w:tcBorders>
              <w:top w:val="single" w:color="000000" w:sz="4" w:space="0"/>
              <w:left w:val="single" w:color="000000" w:sz="4" w:space="0"/>
              <w:bottom w:val="single" w:color="000000" w:sz="4" w:space="0"/>
              <w:right w:val="single" w:color="000000" w:sz="4" w:space="0"/>
            </w:tcBorders>
            <w:vAlign w:val="center"/>
          </w:tcPr>
          <w:p w14:paraId="11A5759F">
            <w:pPr>
              <w:numPr>
                <w:ilvl w:val="0"/>
                <w:numId w:val="3"/>
              </w:numPr>
              <w:autoSpaceDN w:val="0"/>
              <w:jc w:val="left"/>
              <w:textAlignment w:val="center"/>
              <w:rPr>
                <w:rFonts w:hint="eastAsia" w:ascii="仿宋" w:hAnsi="仿宋" w:eastAsia="仿宋" w:cs="仿宋"/>
                <w:sz w:val="22"/>
                <w:szCs w:val="22"/>
              </w:rPr>
            </w:pPr>
            <w:r>
              <w:rPr>
                <w:rFonts w:hint="eastAsia" w:ascii="仿宋" w:hAnsi="仿宋" w:eastAsia="仿宋" w:cs="仿宋"/>
                <w:sz w:val="22"/>
                <w:szCs w:val="22"/>
              </w:rPr>
              <w:t>投标报名人应如实填写；</w:t>
            </w:r>
          </w:p>
          <w:p w14:paraId="139DFFC6">
            <w:pPr>
              <w:autoSpaceDN w:val="0"/>
              <w:jc w:val="left"/>
              <w:textAlignment w:val="center"/>
              <w:rPr>
                <w:rFonts w:hint="eastAsia" w:ascii="仿宋" w:hAnsi="仿宋" w:eastAsia="仿宋" w:cs="仿宋"/>
                <w:color w:val="FF0000"/>
                <w:sz w:val="22"/>
                <w:szCs w:val="22"/>
              </w:rPr>
            </w:pPr>
            <w:r>
              <w:rPr>
                <w:rFonts w:hint="eastAsia" w:ascii="仿宋" w:hAnsi="仿宋" w:eastAsia="仿宋" w:cs="仿宋"/>
                <w:sz w:val="22"/>
                <w:szCs w:val="22"/>
              </w:rPr>
              <w:t>2.所有资料、证书原件和复印件应当相符，原件由接受人审查后退还，复印件留存；</w:t>
            </w:r>
          </w:p>
          <w:p w14:paraId="2F6A0C72">
            <w:pPr>
              <w:autoSpaceDN w:val="0"/>
              <w:jc w:val="left"/>
              <w:textAlignment w:val="center"/>
              <w:rPr>
                <w:rFonts w:hint="eastAsia" w:ascii="仿宋" w:hAnsi="仿宋" w:eastAsia="仿宋" w:cs="仿宋"/>
                <w:sz w:val="22"/>
                <w:szCs w:val="22"/>
              </w:rPr>
            </w:pPr>
            <w:r>
              <w:rPr>
                <w:rFonts w:hint="eastAsia" w:ascii="仿宋" w:hAnsi="仿宋" w:eastAsia="仿宋" w:cs="仿宋"/>
                <w:sz w:val="22"/>
                <w:szCs w:val="22"/>
              </w:rPr>
              <w:t>3.投标报名结束后，招标人应当进行汇总并报送单位领导小组备案。</w:t>
            </w:r>
          </w:p>
        </w:tc>
      </w:tr>
    </w:tbl>
    <w:p w14:paraId="10EA303A">
      <w:pPr>
        <w:spacing w:line="600" w:lineRule="exact"/>
        <w:rPr>
          <w:rFonts w:ascii="宋体" w:hAnsi="宋体"/>
          <w:b/>
          <w:sz w:val="32"/>
          <w:szCs w:val="32"/>
        </w:rPr>
      </w:pPr>
    </w:p>
    <w:p w14:paraId="23BC0DA5">
      <w:pPr>
        <w:spacing w:line="600" w:lineRule="exact"/>
        <w:rPr>
          <w:rFonts w:hint="eastAsia" w:ascii="宋体" w:hAnsi="宋体"/>
          <w:b/>
          <w:sz w:val="32"/>
          <w:szCs w:val="32"/>
        </w:rPr>
      </w:pPr>
    </w:p>
    <w:p w14:paraId="2ACA82CE">
      <w:pPr>
        <w:keepNext w:val="0"/>
        <w:keepLines w:val="0"/>
        <w:pageBreakBefore w:val="0"/>
        <w:widowControl w:val="0"/>
        <w:kinsoku/>
        <w:wordWrap/>
        <w:overflowPunct/>
        <w:topLinePunct w:val="0"/>
        <w:autoSpaceDE/>
        <w:autoSpaceDN/>
        <w:bidi w:val="0"/>
        <w:adjustRightInd/>
        <w:snapToGrid/>
        <w:spacing w:line="408" w:lineRule="auto"/>
        <w:textAlignment w:val="auto"/>
        <w:rPr>
          <w:rFonts w:hint="eastAsia" w:ascii="仿宋" w:hAnsi="仿宋" w:eastAsia="仿宋" w:cs="仿宋"/>
          <w:b/>
          <w:sz w:val="24"/>
          <w:szCs w:val="24"/>
          <w:lang w:val="en-US" w:eastAsia="zh-CN"/>
        </w:rPr>
      </w:pPr>
      <w:r>
        <w:rPr>
          <w:rFonts w:hint="eastAsia" w:ascii="仿宋" w:hAnsi="仿宋" w:eastAsia="仿宋" w:cs="仿宋"/>
          <w:b/>
          <w:sz w:val="24"/>
          <w:szCs w:val="24"/>
        </w:rPr>
        <w:t>附件</w:t>
      </w:r>
      <w:r>
        <w:rPr>
          <w:rFonts w:hint="eastAsia" w:ascii="仿宋" w:hAnsi="仿宋" w:eastAsia="仿宋" w:cs="仿宋"/>
          <w:b/>
          <w:sz w:val="24"/>
          <w:szCs w:val="24"/>
          <w:lang w:val="en-US" w:eastAsia="zh-CN"/>
        </w:rPr>
        <w:t>五</w:t>
      </w:r>
    </w:p>
    <w:p w14:paraId="0C7B94C1">
      <w:pPr>
        <w:keepNext w:val="0"/>
        <w:keepLines w:val="0"/>
        <w:pageBreakBefore w:val="0"/>
        <w:widowControl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4"/>
          <w:szCs w:val="24"/>
        </w:rPr>
      </w:pPr>
      <w:r>
        <w:rPr>
          <w:rFonts w:hint="eastAsia" w:ascii="仿宋" w:hAnsi="仿宋" w:eastAsia="仿宋" w:cs="仿宋"/>
          <w:b/>
          <w:sz w:val="30"/>
          <w:szCs w:val="30"/>
        </w:rPr>
        <w:t>法定代表人资格证明书</w:t>
      </w:r>
    </w:p>
    <w:p w14:paraId="7C065919">
      <w:pPr>
        <w:keepNext w:val="0"/>
        <w:keepLines w:val="0"/>
        <w:pageBreakBefore w:val="0"/>
        <w:widowControl w:val="0"/>
        <w:kinsoku/>
        <w:wordWrap/>
        <w:overflowPunct/>
        <w:topLinePunct w:val="0"/>
        <w:autoSpaceDE/>
        <w:autoSpaceDN/>
        <w:bidi w:val="0"/>
        <w:adjustRightInd/>
        <w:snapToGrid/>
        <w:spacing w:line="408" w:lineRule="auto"/>
        <w:textAlignment w:val="auto"/>
        <w:rPr>
          <w:rFonts w:hint="eastAsia" w:ascii="仿宋" w:hAnsi="仿宋" w:eastAsia="仿宋" w:cs="仿宋"/>
          <w:sz w:val="24"/>
          <w:szCs w:val="24"/>
          <w:u w:val="single"/>
        </w:rPr>
      </w:pPr>
      <w:r>
        <w:rPr>
          <w:rFonts w:hint="eastAsia" w:ascii="仿宋" w:hAnsi="仿宋" w:eastAsia="仿宋" w:cs="仿宋"/>
          <w:sz w:val="24"/>
          <w:szCs w:val="24"/>
        </w:rPr>
        <w:t>单位名称：</w:t>
      </w:r>
    </w:p>
    <w:p w14:paraId="71BDDA22">
      <w:pPr>
        <w:keepNext w:val="0"/>
        <w:keepLines w:val="0"/>
        <w:pageBreakBefore w:val="0"/>
        <w:widowControl w:val="0"/>
        <w:kinsoku/>
        <w:wordWrap/>
        <w:overflowPunct/>
        <w:topLinePunct w:val="0"/>
        <w:autoSpaceDE/>
        <w:autoSpaceDN/>
        <w:bidi w:val="0"/>
        <w:adjustRightInd/>
        <w:snapToGrid/>
        <w:spacing w:line="408" w:lineRule="auto"/>
        <w:textAlignment w:val="auto"/>
        <w:rPr>
          <w:rFonts w:hint="eastAsia" w:ascii="仿宋" w:hAnsi="仿宋" w:eastAsia="仿宋" w:cs="仿宋"/>
          <w:sz w:val="24"/>
          <w:szCs w:val="24"/>
        </w:rPr>
      </w:pPr>
      <w:r>
        <w:rPr>
          <w:rFonts w:hint="eastAsia" w:ascii="仿宋" w:hAnsi="仿宋" w:eastAsia="仿宋" w:cs="仿宋"/>
          <w:sz w:val="24"/>
          <w:szCs w:val="24"/>
        </w:rPr>
        <w:t>地址：</w:t>
      </w:r>
    </w:p>
    <w:p w14:paraId="608650E3">
      <w:pPr>
        <w:keepNext w:val="0"/>
        <w:keepLines w:val="0"/>
        <w:pageBreakBefore w:val="0"/>
        <w:widowControl w:val="0"/>
        <w:kinsoku/>
        <w:wordWrap/>
        <w:overflowPunct/>
        <w:topLinePunct w:val="0"/>
        <w:autoSpaceDE/>
        <w:autoSpaceDN/>
        <w:bidi w:val="0"/>
        <w:adjustRightInd/>
        <w:snapToGrid/>
        <w:spacing w:line="408" w:lineRule="auto"/>
        <w:textAlignment w:val="auto"/>
        <w:rPr>
          <w:rFonts w:hint="eastAsia" w:ascii="仿宋" w:hAnsi="仿宋" w:eastAsia="仿宋" w:cs="仿宋"/>
          <w:sz w:val="24"/>
          <w:szCs w:val="24"/>
        </w:rPr>
      </w:pPr>
      <w:r>
        <w:rPr>
          <w:rFonts w:hint="eastAsia" w:ascii="仿宋" w:hAnsi="仿宋" w:eastAsia="仿宋" w:cs="仿宋"/>
          <w:sz w:val="24"/>
          <w:szCs w:val="24"/>
        </w:rPr>
        <w:t>姓名：     性别：     年龄：       职务：</w:t>
      </w:r>
    </w:p>
    <w:p w14:paraId="1BDA08E8">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系</w:t>
      </w:r>
      <w:r>
        <w:rPr>
          <w:rFonts w:hint="eastAsia" w:ascii="仿宋" w:hAnsi="仿宋" w:eastAsia="仿宋" w:cs="仿宋"/>
          <w:sz w:val="24"/>
          <w:szCs w:val="24"/>
          <w:u w:val="single"/>
        </w:rPr>
        <w:t>（投标人名称）</w:t>
      </w:r>
      <w:r>
        <w:rPr>
          <w:rFonts w:hint="eastAsia" w:ascii="仿宋" w:hAnsi="仿宋" w:eastAsia="仿宋" w:cs="仿宋"/>
          <w:sz w:val="24"/>
          <w:szCs w:val="24"/>
        </w:rPr>
        <w:t>的法定代表人。为施工、竣工和保修的</w:t>
      </w:r>
      <w:r>
        <w:rPr>
          <w:rFonts w:hint="eastAsia" w:ascii="仿宋" w:hAnsi="仿宋" w:eastAsia="仿宋" w:cs="仿宋"/>
          <w:sz w:val="24"/>
          <w:szCs w:val="24"/>
          <w:u w:val="single"/>
        </w:rPr>
        <w:t>（工程名称）</w:t>
      </w:r>
      <w:r>
        <w:rPr>
          <w:rFonts w:hint="eastAsia" w:ascii="仿宋" w:hAnsi="仿宋" w:eastAsia="仿宋" w:cs="仿宋"/>
          <w:sz w:val="24"/>
          <w:szCs w:val="24"/>
        </w:rPr>
        <w:t>工程，签署上述工程的报名材料、资审材料、投标文件、进行合同谈判、签署合同和处理与之有关的一切事务。</w:t>
      </w:r>
    </w:p>
    <w:p w14:paraId="16946A1A">
      <w:pPr>
        <w:keepNext w:val="0"/>
        <w:keepLines w:val="0"/>
        <w:pageBreakBefore w:val="0"/>
        <w:widowControl w:val="0"/>
        <w:kinsoku/>
        <w:wordWrap/>
        <w:overflowPunct/>
        <w:topLinePunct w:val="0"/>
        <w:autoSpaceDE/>
        <w:autoSpaceDN/>
        <w:bidi w:val="0"/>
        <w:adjustRightInd/>
        <w:snapToGrid/>
        <w:spacing w:line="408" w:lineRule="auto"/>
        <w:textAlignment w:val="auto"/>
        <w:rPr>
          <w:rFonts w:hint="eastAsia" w:ascii="仿宋" w:hAnsi="仿宋" w:eastAsia="仿宋" w:cs="仿宋"/>
          <w:sz w:val="24"/>
          <w:szCs w:val="24"/>
        </w:rPr>
      </w:pPr>
      <w:r>
        <w:rPr>
          <w:rFonts w:hint="eastAsia" w:ascii="仿宋" w:hAnsi="仿宋" w:eastAsia="仿宋" w:cs="仿宋"/>
          <w:sz w:val="24"/>
          <w:szCs w:val="24"/>
        </w:rPr>
        <w:t>特此证明。</w:t>
      </w:r>
    </w:p>
    <w:p w14:paraId="7DEBE65E">
      <w:pPr>
        <w:keepNext w:val="0"/>
        <w:keepLines w:val="0"/>
        <w:pageBreakBefore w:val="0"/>
        <w:widowControl w:val="0"/>
        <w:kinsoku/>
        <w:wordWrap/>
        <w:overflowPunct/>
        <w:topLinePunct w:val="0"/>
        <w:autoSpaceDE/>
        <w:autoSpaceDN/>
        <w:bidi w:val="0"/>
        <w:adjustRightInd/>
        <w:snapToGrid/>
        <w:spacing w:line="408" w:lineRule="auto"/>
        <w:jc w:val="both"/>
        <w:textAlignment w:val="auto"/>
        <w:rPr>
          <w:rFonts w:hint="eastAsia" w:ascii="仿宋" w:hAnsi="仿宋" w:eastAsia="仿宋" w:cs="仿宋"/>
          <w:sz w:val="24"/>
          <w:szCs w:val="24"/>
        </w:rPr>
      </w:pPr>
    </w:p>
    <w:p w14:paraId="4A559EB0">
      <w:pPr>
        <w:keepNext w:val="0"/>
        <w:keepLines w:val="0"/>
        <w:pageBreakBefore w:val="0"/>
        <w:widowControl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投标人：(盖章) </w:t>
      </w:r>
    </w:p>
    <w:p w14:paraId="55628799">
      <w:pPr>
        <w:keepNext w:val="0"/>
        <w:keepLines w:val="0"/>
        <w:pageBreakBefore w:val="0"/>
        <w:widowControl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日</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期：</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年</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月</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日</w:t>
      </w:r>
    </w:p>
    <w:p w14:paraId="3839C7E4">
      <w:pPr>
        <w:keepNext w:val="0"/>
        <w:keepLines w:val="0"/>
        <w:pageBreakBefore w:val="0"/>
        <w:widowControl w:val="0"/>
        <w:kinsoku/>
        <w:wordWrap/>
        <w:overflowPunct/>
        <w:topLinePunct w:val="0"/>
        <w:autoSpaceDE/>
        <w:autoSpaceDN/>
        <w:bidi w:val="0"/>
        <w:adjustRightInd/>
        <w:snapToGrid/>
        <w:spacing w:line="408"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身份证复印件正反面</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69"/>
        <w:gridCol w:w="4970"/>
      </w:tblGrid>
      <w:tr w14:paraId="141D6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2" w:hRule="atLeast"/>
        </w:trPr>
        <w:tc>
          <w:tcPr>
            <w:tcW w:w="4969" w:type="dxa"/>
          </w:tcPr>
          <w:p w14:paraId="00F7151C">
            <w:pPr>
              <w:keepNext w:val="0"/>
              <w:keepLines w:val="0"/>
              <w:pageBreakBefore w:val="0"/>
              <w:widowControl w:val="0"/>
              <w:kinsoku/>
              <w:wordWrap/>
              <w:overflowPunct/>
              <w:topLinePunct w:val="0"/>
              <w:autoSpaceDE/>
              <w:autoSpaceDN/>
              <w:bidi w:val="0"/>
              <w:adjustRightInd/>
              <w:snapToGrid/>
              <w:spacing w:line="408" w:lineRule="auto"/>
              <w:textAlignment w:val="auto"/>
              <w:rPr>
                <w:rFonts w:hint="eastAsia" w:ascii="仿宋" w:hAnsi="仿宋" w:eastAsia="仿宋" w:cs="仿宋"/>
                <w:sz w:val="24"/>
                <w:szCs w:val="24"/>
                <w:vertAlign w:val="baseline"/>
                <w:lang w:val="en-US" w:eastAsia="zh-CN"/>
              </w:rPr>
            </w:pPr>
          </w:p>
        </w:tc>
        <w:tc>
          <w:tcPr>
            <w:tcW w:w="4970" w:type="dxa"/>
          </w:tcPr>
          <w:p w14:paraId="08628924">
            <w:pPr>
              <w:keepNext w:val="0"/>
              <w:keepLines w:val="0"/>
              <w:pageBreakBefore w:val="0"/>
              <w:widowControl w:val="0"/>
              <w:kinsoku/>
              <w:wordWrap/>
              <w:overflowPunct/>
              <w:topLinePunct w:val="0"/>
              <w:autoSpaceDE/>
              <w:autoSpaceDN/>
              <w:bidi w:val="0"/>
              <w:adjustRightInd/>
              <w:snapToGrid/>
              <w:spacing w:line="408" w:lineRule="auto"/>
              <w:textAlignment w:val="auto"/>
              <w:rPr>
                <w:rFonts w:hint="eastAsia" w:ascii="仿宋" w:hAnsi="仿宋" w:eastAsia="仿宋" w:cs="仿宋"/>
                <w:sz w:val="24"/>
                <w:szCs w:val="24"/>
                <w:vertAlign w:val="baseline"/>
                <w:lang w:val="en-US" w:eastAsia="zh-CN"/>
              </w:rPr>
            </w:pPr>
          </w:p>
        </w:tc>
      </w:tr>
    </w:tbl>
    <w:p w14:paraId="5BF8DD49">
      <w:pPr>
        <w:keepNext w:val="0"/>
        <w:keepLines w:val="0"/>
        <w:pageBreakBefore w:val="0"/>
        <w:widowControl w:val="0"/>
        <w:kinsoku/>
        <w:wordWrap/>
        <w:overflowPunct/>
        <w:topLinePunct w:val="0"/>
        <w:autoSpaceDE/>
        <w:autoSpaceDN/>
        <w:bidi w:val="0"/>
        <w:adjustRightInd/>
        <w:snapToGrid/>
        <w:spacing w:line="408" w:lineRule="auto"/>
        <w:jc w:val="both"/>
        <w:textAlignment w:val="auto"/>
        <w:rPr>
          <w:rFonts w:hint="eastAsia" w:ascii="仿宋" w:hAnsi="仿宋" w:eastAsia="仿宋" w:cs="仿宋"/>
          <w:b/>
          <w:sz w:val="24"/>
          <w:szCs w:val="24"/>
        </w:rPr>
      </w:pPr>
    </w:p>
    <w:p w14:paraId="30C4DE0A">
      <w:pPr>
        <w:keepNext w:val="0"/>
        <w:keepLines w:val="0"/>
        <w:pageBreakBefore w:val="0"/>
        <w:widowControl w:val="0"/>
        <w:kinsoku/>
        <w:wordWrap/>
        <w:overflowPunct/>
        <w:topLinePunct w:val="0"/>
        <w:autoSpaceDE/>
        <w:autoSpaceDN/>
        <w:bidi w:val="0"/>
        <w:adjustRightInd/>
        <w:snapToGrid/>
        <w:spacing w:line="408" w:lineRule="auto"/>
        <w:jc w:val="center"/>
        <w:textAlignment w:val="auto"/>
        <w:rPr>
          <w:rFonts w:hint="eastAsia" w:ascii="仿宋" w:hAnsi="仿宋" w:eastAsia="仿宋" w:cs="仿宋"/>
          <w:b/>
          <w:sz w:val="24"/>
          <w:szCs w:val="24"/>
        </w:rPr>
      </w:pPr>
    </w:p>
    <w:p w14:paraId="7C9583D7">
      <w:pPr>
        <w:keepNext w:val="0"/>
        <w:keepLines w:val="0"/>
        <w:pageBreakBefore w:val="0"/>
        <w:widowControl w:val="0"/>
        <w:kinsoku/>
        <w:wordWrap/>
        <w:overflowPunct/>
        <w:topLinePunct w:val="0"/>
        <w:autoSpaceDE/>
        <w:autoSpaceDN/>
        <w:bidi w:val="0"/>
        <w:adjustRightInd/>
        <w:snapToGrid/>
        <w:spacing w:line="408" w:lineRule="auto"/>
        <w:jc w:val="center"/>
        <w:textAlignment w:val="auto"/>
        <w:rPr>
          <w:rFonts w:hint="eastAsia" w:ascii="仿宋" w:hAnsi="仿宋" w:eastAsia="仿宋" w:cs="仿宋"/>
          <w:b/>
          <w:sz w:val="24"/>
          <w:szCs w:val="24"/>
        </w:rPr>
      </w:pPr>
    </w:p>
    <w:p w14:paraId="0FDEECCE">
      <w:pPr>
        <w:keepNext w:val="0"/>
        <w:keepLines w:val="0"/>
        <w:pageBreakBefore w:val="0"/>
        <w:widowControl w:val="0"/>
        <w:kinsoku/>
        <w:wordWrap/>
        <w:overflowPunct/>
        <w:topLinePunct w:val="0"/>
        <w:autoSpaceDE/>
        <w:autoSpaceDN/>
        <w:bidi w:val="0"/>
        <w:adjustRightInd/>
        <w:snapToGrid/>
        <w:spacing w:line="408" w:lineRule="auto"/>
        <w:jc w:val="center"/>
        <w:textAlignment w:val="auto"/>
        <w:rPr>
          <w:rFonts w:hint="eastAsia" w:ascii="仿宋" w:hAnsi="仿宋" w:eastAsia="仿宋" w:cs="仿宋"/>
          <w:b/>
          <w:sz w:val="30"/>
          <w:szCs w:val="30"/>
        </w:rPr>
      </w:pPr>
    </w:p>
    <w:p w14:paraId="72C087A5">
      <w:pPr>
        <w:keepNext w:val="0"/>
        <w:keepLines w:val="0"/>
        <w:pageBreakBefore w:val="0"/>
        <w:widowControl w:val="0"/>
        <w:kinsoku/>
        <w:wordWrap/>
        <w:overflowPunct/>
        <w:topLinePunct w:val="0"/>
        <w:autoSpaceDE/>
        <w:autoSpaceDN/>
        <w:bidi w:val="0"/>
        <w:adjustRightInd/>
        <w:snapToGrid/>
        <w:spacing w:line="408" w:lineRule="auto"/>
        <w:jc w:val="center"/>
        <w:textAlignment w:val="auto"/>
        <w:rPr>
          <w:rFonts w:hint="eastAsia" w:ascii="仿宋" w:hAnsi="仿宋" w:eastAsia="仿宋" w:cs="仿宋"/>
          <w:b/>
          <w:sz w:val="30"/>
          <w:szCs w:val="30"/>
        </w:rPr>
      </w:pPr>
    </w:p>
    <w:p w14:paraId="76F78A02">
      <w:pPr>
        <w:keepNext w:val="0"/>
        <w:keepLines w:val="0"/>
        <w:pageBreakBefore w:val="0"/>
        <w:widowControl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4"/>
          <w:szCs w:val="24"/>
        </w:rPr>
      </w:pPr>
      <w:r>
        <w:rPr>
          <w:rFonts w:hint="eastAsia" w:ascii="仿宋" w:hAnsi="仿宋" w:eastAsia="仿宋" w:cs="仿宋"/>
          <w:b/>
          <w:sz w:val="30"/>
          <w:szCs w:val="30"/>
        </w:rPr>
        <w:t>授权委托书</w:t>
      </w:r>
    </w:p>
    <w:p w14:paraId="11766BDC">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本授权委托书声明：本人</w:t>
      </w:r>
      <w:r>
        <w:rPr>
          <w:rFonts w:hint="eastAsia" w:ascii="仿宋" w:hAnsi="仿宋" w:eastAsia="仿宋" w:cs="仿宋"/>
          <w:sz w:val="24"/>
          <w:szCs w:val="24"/>
          <w:u w:val="single"/>
        </w:rPr>
        <w:t>（姓名）</w:t>
      </w:r>
      <w:r>
        <w:rPr>
          <w:rFonts w:hint="eastAsia" w:ascii="仿宋" w:hAnsi="仿宋" w:eastAsia="仿宋" w:cs="仿宋"/>
          <w:sz w:val="24"/>
          <w:szCs w:val="24"/>
        </w:rPr>
        <w:t>系</w:t>
      </w:r>
      <w:r>
        <w:rPr>
          <w:rFonts w:hint="eastAsia" w:ascii="仿宋" w:hAnsi="仿宋" w:eastAsia="仿宋" w:cs="仿宋"/>
          <w:sz w:val="24"/>
          <w:szCs w:val="24"/>
          <w:u w:val="single"/>
        </w:rPr>
        <w:t>（投标人名称）</w:t>
      </w:r>
      <w:r>
        <w:rPr>
          <w:rFonts w:hint="eastAsia" w:ascii="仿宋" w:hAnsi="仿宋" w:eastAsia="仿宋" w:cs="仿宋"/>
          <w:sz w:val="24"/>
          <w:szCs w:val="24"/>
        </w:rPr>
        <w:t>的法定代表人，现授权委托</w:t>
      </w:r>
      <w:r>
        <w:rPr>
          <w:rFonts w:hint="eastAsia" w:ascii="仿宋" w:hAnsi="仿宋" w:eastAsia="仿宋" w:cs="仿宋"/>
          <w:sz w:val="24"/>
          <w:szCs w:val="24"/>
          <w:u w:val="single"/>
        </w:rPr>
        <w:t>（单位名称）</w:t>
      </w:r>
      <w:r>
        <w:rPr>
          <w:rFonts w:hint="eastAsia" w:ascii="仿宋" w:hAnsi="仿宋" w:eastAsia="仿宋" w:cs="仿宋"/>
          <w:sz w:val="24"/>
          <w:szCs w:val="24"/>
        </w:rPr>
        <w:t>的</w:t>
      </w:r>
      <w:r>
        <w:rPr>
          <w:rFonts w:hint="eastAsia" w:ascii="仿宋" w:hAnsi="仿宋" w:eastAsia="仿宋" w:cs="仿宋"/>
          <w:sz w:val="24"/>
          <w:szCs w:val="24"/>
          <w:u w:val="single"/>
        </w:rPr>
        <w:t>（姓名）</w:t>
      </w:r>
      <w:r>
        <w:rPr>
          <w:rFonts w:hint="eastAsia" w:ascii="仿宋" w:hAnsi="仿宋" w:eastAsia="仿宋" w:cs="仿宋"/>
          <w:sz w:val="24"/>
          <w:szCs w:val="24"/>
        </w:rPr>
        <w:t>为我公司代理人，参加</w:t>
      </w:r>
      <w:r>
        <w:rPr>
          <w:rFonts w:hint="eastAsia" w:ascii="仿宋" w:hAnsi="仿宋" w:eastAsia="仿宋" w:cs="仿宋"/>
          <w:sz w:val="24"/>
          <w:szCs w:val="24"/>
          <w:u w:val="single"/>
        </w:rPr>
        <w:t>（招标人）</w:t>
      </w:r>
      <w:r>
        <w:rPr>
          <w:rFonts w:hint="eastAsia" w:ascii="仿宋" w:hAnsi="仿宋" w:eastAsia="仿宋" w:cs="仿宋"/>
          <w:sz w:val="24"/>
          <w:szCs w:val="24"/>
        </w:rPr>
        <w:t>的</w:t>
      </w:r>
      <w:r>
        <w:rPr>
          <w:rFonts w:hint="eastAsia" w:ascii="仿宋" w:hAnsi="仿宋" w:eastAsia="仿宋" w:cs="仿宋"/>
          <w:sz w:val="24"/>
          <w:szCs w:val="24"/>
          <w:u w:val="single"/>
        </w:rPr>
        <w:t>（工程名称）工程</w:t>
      </w:r>
      <w:r>
        <w:rPr>
          <w:rFonts w:hint="eastAsia" w:ascii="仿宋" w:hAnsi="仿宋" w:eastAsia="仿宋" w:cs="仿宋"/>
          <w:sz w:val="24"/>
          <w:szCs w:val="24"/>
        </w:rPr>
        <w:t>的投标活动。代理人在报名、资审、开标、评标、合同谈判过程中所签署的一切文件和处理与之有关的一切事务，我均予以承认。</w:t>
      </w:r>
    </w:p>
    <w:p w14:paraId="07149797">
      <w:pPr>
        <w:keepNext w:val="0"/>
        <w:keepLines w:val="0"/>
        <w:pageBreakBefore w:val="0"/>
        <w:widowControl w:val="0"/>
        <w:kinsoku/>
        <w:wordWrap/>
        <w:overflowPunct/>
        <w:topLinePunct w:val="0"/>
        <w:autoSpaceDE/>
        <w:autoSpaceDN/>
        <w:bidi w:val="0"/>
        <w:adjustRightInd/>
        <w:snapToGrid/>
        <w:spacing w:line="408" w:lineRule="auto"/>
        <w:textAlignment w:val="auto"/>
        <w:rPr>
          <w:rFonts w:hint="eastAsia" w:ascii="仿宋" w:hAnsi="仿宋" w:eastAsia="仿宋" w:cs="仿宋"/>
          <w:sz w:val="24"/>
          <w:szCs w:val="24"/>
        </w:rPr>
      </w:pPr>
    </w:p>
    <w:p w14:paraId="3C0825F7">
      <w:pPr>
        <w:keepNext w:val="0"/>
        <w:keepLines w:val="0"/>
        <w:pageBreakBefore w:val="0"/>
        <w:widowControl w:val="0"/>
        <w:kinsoku/>
        <w:wordWrap/>
        <w:overflowPunct/>
        <w:topLinePunct w:val="0"/>
        <w:autoSpaceDE/>
        <w:autoSpaceDN/>
        <w:bidi w:val="0"/>
        <w:adjustRightInd/>
        <w:snapToGrid/>
        <w:spacing w:line="408" w:lineRule="auto"/>
        <w:textAlignment w:val="auto"/>
        <w:rPr>
          <w:rFonts w:hint="eastAsia" w:ascii="仿宋" w:hAnsi="仿宋" w:eastAsia="仿宋" w:cs="仿宋"/>
          <w:sz w:val="24"/>
          <w:szCs w:val="24"/>
        </w:rPr>
      </w:pPr>
      <w:r>
        <w:rPr>
          <w:rFonts w:hint="eastAsia" w:ascii="仿宋" w:hAnsi="仿宋" w:eastAsia="仿宋" w:cs="仿宋"/>
          <w:sz w:val="24"/>
          <w:szCs w:val="24"/>
        </w:rPr>
        <w:t>代理人无转委权。特此委托。</w:t>
      </w:r>
    </w:p>
    <w:p w14:paraId="1FA551B8">
      <w:pPr>
        <w:keepNext w:val="0"/>
        <w:keepLines w:val="0"/>
        <w:pageBreakBefore w:val="0"/>
        <w:widowControl w:val="0"/>
        <w:kinsoku/>
        <w:wordWrap/>
        <w:overflowPunct/>
        <w:topLinePunct w:val="0"/>
        <w:autoSpaceDE/>
        <w:autoSpaceDN/>
        <w:bidi w:val="0"/>
        <w:adjustRightInd/>
        <w:snapToGrid/>
        <w:spacing w:line="408" w:lineRule="auto"/>
        <w:textAlignment w:val="auto"/>
        <w:rPr>
          <w:rFonts w:hint="eastAsia" w:ascii="仿宋" w:hAnsi="仿宋" w:eastAsia="仿宋" w:cs="仿宋"/>
          <w:sz w:val="24"/>
          <w:szCs w:val="24"/>
        </w:rPr>
      </w:pPr>
      <w:r>
        <w:rPr>
          <w:rFonts w:hint="eastAsia" w:ascii="仿宋" w:hAnsi="仿宋" w:eastAsia="仿宋" w:cs="仿宋"/>
          <w:sz w:val="24"/>
          <w:szCs w:val="24"/>
        </w:rPr>
        <w:t>代理人：</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性别：</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出生日期：</w:t>
      </w:r>
    </w:p>
    <w:p w14:paraId="243CC348">
      <w:pPr>
        <w:keepNext w:val="0"/>
        <w:keepLines w:val="0"/>
        <w:pageBreakBefore w:val="0"/>
        <w:widowControl w:val="0"/>
        <w:kinsoku/>
        <w:wordWrap/>
        <w:overflowPunct/>
        <w:topLinePunct w:val="0"/>
        <w:autoSpaceDE/>
        <w:autoSpaceDN/>
        <w:bidi w:val="0"/>
        <w:adjustRightInd/>
        <w:snapToGrid/>
        <w:spacing w:line="408" w:lineRule="auto"/>
        <w:textAlignment w:val="auto"/>
        <w:rPr>
          <w:rFonts w:hint="eastAsia" w:ascii="仿宋" w:hAnsi="仿宋" w:eastAsia="仿宋" w:cs="仿宋"/>
          <w:sz w:val="24"/>
          <w:szCs w:val="24"/>
        </w:rPr>
      </w:pPr>
      <w:r>
        <w:rPr>
          <w:rFonts w:hint="eastAsia" w:ascii="仿宋" w:hAnsi="仿宋" w:eastAsia="仿宋" w:cs="仿宋"/>
          <w:sz w:val="24"/>
          <w:szCs w:val="24"/>
        </w:rPr>
        <w:t>单位：</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部门：</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职务：</w:t>
      </w:r>
    </w:p>
    <w:p w14:paraId="3EA4FCF8">
      <w:pPr>
        <w:keepNext w:val="0"/>
        <w:keepLines w:val="0"/>
        <w:pageBreakBefore w:val="0"/>
        <w:widowControl w:val="0"/>
        <w:kinsoku/>
        <w:wordWrap/>
        <w:overflowPunct/>
        <w:topLinePunct w:val="0"/>
        <w:autoSpaceDE/>
        <w:autoSpaceDN/>
        <w:bidi w:val="0"/>
        <w:adjustRightInd/>
        <w:snapToGrid/>
        <w:spacing w:line="408" w:lineRule="auto"/>
        <w:textAlignment w:val="auto"/>
        <w:rPr>
          <w:rFonts w:hint="eastAsia" w:ascii="仿宋" w:hAnsi="仿宋" w:eastAsia="仿宋" w:cs="仿宋"/>
          <w:sz w:val="24"/>
          <w:szCs w:val="24"/>
        </w:rPr>
      </w:pPr>
    </w:p>
    <w:p w14:paraId="691BE43D">
      <w:pPr>
        <w:keepNext w:val="0"/>
        <w:keepLines w:val="0"/>
        <w:pageBreakBefore w:val="0"/>
        <w:widowControl w:val="0"/>
        <w:kinsoku/>
        <w:wordWrap/>
        <w:overflowPunct/>
        <w:topLinePunct w:val="0"/>
        <w:autoSpaceDE/>
        <w:autoSpaceDN/>
        <w:bidi w:val="0"/>
        <w:adjustRightInd/>
        <w:snapToGrid/>
        <w:spacing w:line="408" w:lineRule="auto"/>
        <w:ind w:firstLine="480" w:firstLineChars="200"/>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投标人：（盖章）</w:t>
      </w:r>
    </w:p>
    <w:p w14:paraId="71510C26">
      <w:pPr>
        <w:keepNext w:val="0"/>
        <w:keepLines w:val="0"/>
        <w:pageBreakBefore w:val="0"/>
        <w:widowControl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法定代表人：（签字或</w:t>
      </w:r>
      <w:r>
        <w:rPr>
          <w:rFonts w:hint="eastAsia" w:ascii="仿宋" w:hAnsi="仿宋" w:eastAsia="仿宋" w:cs="仿宋"/>
          <w:sz w:val="24"/>
          <w:szCs w:val="24"/>
          <w:lang w:val="en-US" w:eastAsia="zh-CN"/>
        </w:rPr>
        <w:t>盖章</w:t>
      </w:r>
      <w:r>
        <w:rPr>
          <w:rFonts w:hint="eastAsia" w:ascii="仿宋" w:hAnsi="仿宋" w:eastAsia="仿宋" w:cs="仿宋"/>
          <w:sz w:val="24"/>
          <w:szCs w:val="24"/>
        </w:rPr>
        <w:t>）</w:t>
      </w:r>
    </w:p>
    <w:p w14:paraId="2CAD5B54">
      <w:pPr>
        <w:keepNext w:val="0"/>
        <w:keepLines w:val="0"/>
        <w:pageBreakBefore w:val="0"/>
        <w:widowControl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日</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期：</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年</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月</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日</w:t>
      </w:r>
    </w:p>
    <w:p w14:paraId="0A53EA66">
      <w:pPr>
        <w:keepNext w:val="0"/>
        <w:keepLines w:val="0"/>
        <w:pageBreakBefore w:val="0"/>
        <w:widowControl w:val="0"/>
        <w:kinsoku/>
        <w:wordWrap/>
        <w:overflowPunct/>
        <w:topLinePunct w:val="0"/>
        <w:autoSpaceDE/>
        <w:autoSpaceDN/>
        <w:bidi w:val="0"/>
        <w:adjustRightInd/>
        <w:snapToGrid/>
        <w:spacing w:line="408"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身份证复印件正反面</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69"/>
        <w:gridCol w:w="4970"/>
      </w:tblGrid>
      <w:tr w14:paraId="4296B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2" w:hRule="atLeast"/>
        </w:trPr>
        <w:tc>
          <w:tcPr>
            <w:tcW w:w="4969" w:type="dxa"/>
          </w:tcPr>
          <w:p w14:paraId="2A1C7A10">
            <w:pPr>
              <w:keepNext w:val="0"/>
              <w:keepLines w:val="0"/>
              <w:pageBreakBefore w:val="0"/>
              <w:widowControl w:val="0"/>
              <w:kinsoku/>
              <w:wordWrap/>
              <w:overflowPunct/>
              <w:topLinePunct w:val="0"/>
              <w:autoSpaceDE/>
              <w:autoSpaceDN/>
              <w:bidi w:val="0"/>
              <w:adjustRightInd/>
              <w:snapToGrid/>
              <w:spacing w:line="408" w:lineRule="auto"/>
              <w:textAlignment w:val="auto"/>
              <w:rPr>
                <w:rFonts w:hint="eastAsia" w:ascii="仿宋" w:hAnsi="仿宋" w:eastAsia="仿宋" w:cs="仿宋"/>
                <w:sz w:val="24"/>
                <w:szCs w:val="24"/>
                <w:vertAlign w:val="baseline"/>
                <w:lang w:val="en-US" w:eastAsia="zh-CN"/>
              </w:rPr>
            </w:pPr>
          </w:p>
        </w:tc>
        <w:tc>
          <w:tcPr>
            <w:tcW w:w="4970" w:type="dxa"/>
          </w:tcPr>
          <w:p w14:paraId="3C01EE67">
            <w:pPr>
              <w:keepNext w:val="0"/>
              <w:keepLines w:val="0"/>
              <w:pageBreakBefore w:val="0"/>
              <w:widowControl w:val="0"/>
              <w:kinsoku/>
              <w:wordWrap/>
              <w:overflowPunct/>
              <w:topLinePunct w:val="0"/>
              <w:autoSpaceDE/>
              <w:autoSpaceDN/>
              <w:bidi w:val="0"/>
              <w:adjustRightInd/>
              <w:snapToGrid/>
              <w:spacing w:line="408" w:lineRule="auto"/>
              <w:textAlignment w:val="auto"/>
              <w:rPr>
                <w:rFonts w:hint="eastAsia" w:ascii="仿宋" w:hAnsi="仿宋" w:eastAsia="仿宋" w:cs="仿宋"/>
                <w:sz w:val="24"/>
                <w:szCs w:val="24"/>
                <w:vertAlign w:val="baseline"/>
                <w:lang w:val="en-US" w:eastAsia="zh-CN"/>
              </w:rPr>
            </w:pPr>
          </w:p>
        </w:tc>
      </w:tr>
    </w:tbl>
    <w:p w14:paraId="7EAA9922">
      <w:pPr>
        <w:keepNext w:val="0"/>
        <w:keepLines w:val="0"/>
        <w:pageBreakBefore w:val="0"/>
        <w:widowControl w:val="0"/>
        <w:kinsoku/>
        <w:wordWrap/>
        <w:overflowPunct/>
        <w:topLinePunct w:val="0"/>
        <w:autoSpaceDE/>
        <w:autoSpaceDN/>
        <w:bidi w:val="0"/>
        <w:adjustRightInd/>
        <w:snapToGrid/>
        <w:spacing w:line="408" w:lineRule="auto"/>
        <w:jc w:val="both"/>
        <w:textAlignment w:val="auto"/>
        <w:rPr>
          <w:rFonts w:hint="eastAsia" w:ascii="仿宋" w:hAnsi="仿宋" w:eastAsia="仿宋" w:cs="仿宋"/>
          <w:sz w:val="24"/>
          <w:szCs w:val="24"/>
        </w:rPr>
      </w:pPr>
    </w:p>
    <w:p w14:paraId="71DE174F">
      <w:pPr>
        <w:keepNext w:val="0"/>
        <w:keepLines w:val="0"/>
        <w:pageBreakBefore w:val="0"/>
        <w:widowControl w:val="0"/>
        <w:kinsoku/>
        <w:wordWrap/>
        <w:overflowPunct/>
        <w:topLinePunct w:val="0"/>
        <w:autoSpaceDE/>
        <w:autoSpaceDN/>
        <w:bidi w:val="0"/>
        <w:adjustRightInd/>
        <w:snapToGrid/>
        <w:spacing w:line="408" w:lineRule="auto"/>
        <w:jc w:val="right"/>
        <w:textAlignment w:val="auto"/>
        <w:rPr>
          <w:rFonts w:hint="eastAsia" w:ascii="仿宋" w:hAnsi="仿宋" w:eastAsia="仿宋" w:cs="仿宋"/>
          <w:sz w:val="24"/>
          <w:szCs w:val="24"/>
        </w:rPr>
      </w:pPr>
    </w:p>
    <w:p w14:paraId="57987C17">
      <w:pPr>
        <w:keepNext w:val="0"/>
        <w:keepLines w:val="0"/>
        <w:pageBreakBefore w:val="0"/>
        <w:widowControl w:val="0"/>
        <w:kinsoku/>
        <w:wordWrap/>
        <w:overflowPunct/>
        <w:topLinePunct w:val="0"/>
        <w:autoSpaceDE/>
        <w:autoSpaceDN/>
        <w:bidi w:val="0"/>
        <w:adjustRightInd/>
        <w:snapToGrid/>
        <w:spacing w:line="408" w:lineRule="auto"/>
        <w:jc w:val="right"/>
        <w:textAlignment w:val="auto"/>
        <w:rPr>
          <w:rFonts w:hint="eastAsia" w:ascii="仿宋" w:hAnsi="仿宋" w:eastAsia="仿宋" w:cs="仿宋"/>
          <w:sz w:val="24"/>
          <w:szCs w:val="24"/>
        </w:rPr>
      </w:pPr>
    </w:p>
    <w:p w14:paraId="1B19006F">
      <w:pPr>
        <w:jc w:val="right"/>
        <w:rPr>
          <w:rFonts w:hint="eastAsia" w:ascii="宋体" w:hAnsi="宋体"/>
          <w:sz w:val="24"/>
        </w:rPr>
      </w:pPr>
    </w:p>
    <w:p w14:paraId="532D0598">
      <w:pPr>
        <w:jc w:val="right"/>
        <w:rPr>
          <w:rFonts w:hint="eastAsia" w:ascii="宋体" w:hAnsi="宋体"/>
          <w:sz w:val="24"/>
        </w:rPr>
      </w:pPr>
    </w:p>
    <w:p w14:paraId="153F2795">
      <w:pPr>
        <w:jc w:val="right"/>
        <w:rPr>
          <w:rFonts w:hint="eastAsia" w:ascii="宋体" w:hAnsi="宋体"/>
          <w:sz w:val="24"/>
        </w:rPr>
      </w:pPr>
    </w:p>
    <w:p w14:paraId="1E43D56E">
      <w:pPr>
        <w:keepNext w:val="0"/>
        <w:keepLines w:val="0"/>
        <w:pageBreakBefore w:val="0"/>
        <w:widowControl w:val="0"/>
        <w:kinsoku/>
        <w:wordWrap/>
        <w:overflowPunct/>
        <w:topLinePunct w:val="0"/>
        <w:autoSpaceDE/>
        <w:autoSpaceDN/>
        <w:bidi w:val="0"/>
        <w:adjustRightInd/>
        <w:snapToGrid/>
        <w:spacing w:line="408" w:lineRule="auto"/>
        <w:textAlignment w:val="auto"/>
        <w:rPr>
          <w:rFonts w:hint="eastAsia" w:ascii="仿宋" w:hAnsi="仿宋" w:eastAsia="仿宋" w:cs="仿宋"/>
          <w:b/>
          <w:bCs w:val="0"/>
          <w:sz w:val="24"/>
          <w:szCs w:val="24"/>
          <w:lang w:val="en-US" w:eastAsia="zh-CN"/>
        </w:rPr>
      </w:pPr>
      <w:r>
        <w:rPr>
          <w:rFonts w:hint="eastAsia" w:ascii="仿宋" w:hAnsi="仿宋" w:eastAsia="仿宋" w:cs="仿宋"/>
          <w:b/>
          <w:bCs w:val="0"/>
          <w:sz w:val="24"/>
          <w:szCs w:val="24"/>
        </w:rPr>
        <w:t>附件</w:t>
      </w:r>
      <w:r>
        <w:rPr>
          <w:rFonts w:hint="eastAsia" w:ascii="仿宋" w:hAnsi="仿宋" w:eastAsia="仿宋" w:cs="仿宋"/>
          <w:b/>
          <w:bCs w:val="0"/>
          <w:sz w:val="24"/>
          <w:szCs w:val="24"/>
          <w:lang w:val="en-US" w:eastAsia="zh-CN"/>
        </w:rPr>
        <w:t>六</w:t>
      </w:r>
    </w:p>
    <w:p w14:paraId="429CBCE2">
      <w:pPr>
        <w:keepNext w:val="0"/>
        <w:keepLines w:val="0"/>
        <w:pageBreakBefore w:val="0"/>
        <w:widowControl w:val="0"/>
        <w:kinsoku/>
        <w:wordWrap/>
        <w:overflowPunct/>
        <w:topLinePunct w:val="0"/>
        <w:autoSpaceDE/>
        <w:autoSpaceDN/>
        <w:bidi w:val="0"/>
        <w:adjustRightInd/>
        <w:snapToGrid/>
        <w:spacing w:line="384" w:lineRule="auto"/>
        <w:jc w:val="center"/>
        <w:textAlignment w:val="auto"/>
        <w:rPr>
          <w:rFonts w:hint="eastAsia" w:ascii="仿宋" w:hAnsi="仿宋" w:eastAsia="仿宋" w:cs="仿宋"/>
          <w:b w:val="0"/>
          <w:bCs/>
          <w:sz w:val="24"/>
          <w:szCs w:val="24"/>
        </w:rPr>
      </w:pPr>
      <w:r>
        <w:rPr>
          <w:rFonts w:hint="eastAsia" w:ascii="仿宋" w:hAnsi="仿宋" w:eastAsia="仿宋" w:cs="仿宋"/>
          <w:b w:val="0"/>
          <w:bCs/>
          <w:sz w:val="28"/>
          <w:szCs w:val="28"/>
        </w:rPr>
        <w:t>联合体投标协议书（格式）</w:t>
      </w:r>
    </w:p>
    <w:p w14:paraId="5B6A12ED">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b w:val="0"/>
          <w:bCs/>
          <w:sz w:val="24"/>
          <w:szCs w:val="24"/>
          <w:u w:val="single"/>
          <w:lang w:val="en-US" w:eastAsia="zh-CN"/>
        </w:rPr>
      </w:pPr>
      <w:r>
        <w:rPr>
          <w:rFonts w:hint="eastAsia" w:ascii="仿宋" w:hAnsi="仿宋" w:eastAsia="仿宋" w:cs="仿宋"/>
          <w:b w:val="0"/>
          <w:bCs/>
          <w:sz w:val="24"/>
          <w:szCs w:val="24"/>
        </w:rPr>
        <w:t>甲方：</w:t>
      </w:r>
      <w:r>
        <w:rPr>
          <w:rFonts w:hint="eastAsia" w:ascii="仿宋" w:hAnsi="仿宋" w:eastAsia="仿宋" w:cs="仿宋"/>
          <w:b w:val="0"/>
          <w:bCs/>
          <w:sz w:val="24"/>
          <w:szCs w:val="24"/>
          <w:u w:val="single"/>
          <w:lang w:val="en-US" w:eastAsia="zh-CN"/>
        </w:rPr>
        <w:t xml:space="preserve">                     </w:t>
      </w:r>
    </w:p>
    <w:p w14:paraId="6EBFABEE">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b w:val="0"/>
          <w:bCs/>
          <w:sz w:val="24"/>
          <w:szCs w:val="24"/>
          <w:u w:val="single"/>
          <w:lang w:val="en-US" w:eastAsia="zh-CN"/>
        </w:rPr>
      </w:pPr>
      <w:r>
        <w:rPr>
          <w:rFonts w:hint="eastAsia" w:ascii="仿宋" w:hAnsi="仿宋" w:eastAsia="仿宋" w:cs="仿宋"/>
          <w:b w:val="0"/>
          <w:bCs/>
          <w:sz w:val="24"/>
          <w:szCs w:val="24"/>
        </w:rPr>
        <w:t>乙方：</w:t>
      </w:r>
      <w:r>
        <w:rPr>
          <w:rFonts w:hint="eastAsia" w:ascii="仿宋" w:hAnsi="仿宋" w:eastAsia="仿宋" w:cs="仿宋"/>
          <w:b w:val="0"/>
          <w:bCs/>
          <w:sz w:val="24"/>
          <w:szCs w:val="24"/>
          <w:u w:val="single"/>
          <w:lang w:val="en-US" w:eastAsia="zh-CN"/>
        </w:rPr>
        <w:t xml:space="preserve">                     </w:t>
      </w:r>
    </w:p>
    <w:p w14:paraId="7B2F620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sz w:val="24"/>
          <w:szCs w:val="24"/>
        </w:rPr>
      </w:pPr>
      <w:r>
        <w:rPr>
          <w:rFonts w:hint="eastAsia" w:ascii="仿宋" w:hAnsi="仿宋" w:eastAsia="仿宋" w:cs="仿宋"/>
          <w:b w:val="0"/>
          <w:bCs/>
          <w:sz w:val="24"/>
          <w:szCs w:val="24"/>
        </w:rPr>
        <w:t>为共同参加项目的投标，经友好协商，达成以下协议：</w:t>
      </w:r>
    </w:p>
    <w:p w14:paraId="08CEC53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sz w:val="24"/>
          <w:szCs w:val="24"/>
        </w:rPr>
      </w:pPr>
      <w:r>
        <w:rPr>
          <w:rFonts w:hint="eastAsia" w:ascii="仿宋" w:hAnsi="仿宋" w:eastAsia="仿宋" w:cs="仿宋"/>
          <w:b w:val="0"/>
          <w:bCs/>
          <w:sz w:val="24"/>
          <w:szCs w:val="24"/>
        </w:rPr>
        <w:t>一、各方关系</w:t>
      </w:r>
    </w:p>
    <w:p w14:paraId="45FD95C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sz w:val="24"/>
          <w:szCs w:val="24"/>
        </w:rPr>
      </w:pPr>
      <w:r>
        <w:rPr>
          <w:rFonts w:hint="eastAsia" w:ascii="仿宋" w:hAnsi="仿宋" w:eastAsia="仿宋" w:cs="仿宋"/>
          <w:b w:val="0"/>
          <w:bCs/>
          <w:sz w:val="24"/>
          <w:szCs w:val="24"/>
        </w:rPr>
        <w:t>各方组成一个联合体，以一个联合体的身份共同参加本项目的投标。</w:t>
      </w:r>
      <w:r>
        <w:rPr>
          <w:rFonts w:hint="eastAsia" w:ascii="仿宋" w:hAnsi="仿宋" w:eastAsia="仿宋" w:cs="仿宋"/>
          <w:b w:val="0"/>
          <w:bCs/>
          <w:sz w:val="24"/>
          <w:szCs w:val="24"/>
          <w:u w:val="single"/>
          <w:lang w:val="en-US" w:eastAsia="zh-CN"/>
        </w:rPr>
        <w:t xml:space="preserve">        </w:t>
      </w:r>
      <w:r>
        <w:rPr>
          <w:rFonts w:hint="eastAsia" w:ascii="仿宋" w:hAnsi="仿宋" w:eastAsia="仿宋" w:cs="仿宋"/>
          <w:b w:val="0"/>
          <w:bCs/>
          <w:sz w:val="24"/>
          <w:szCs w:val="24"/>
        </w:rPr>
        <w:t>作为主办单位，</w:t>
      </w:r>
      <w:r>
        <w:rPr>
          <w:rFonts w:hint="eastAsia" w:ascii="仿宋" w:hAnsi="仿宋" w:eastAsia="仿宋" w:cs="仿宋"/>
          <w:b w:val="0"/>
          <w:bCs/>
          <w:sz w:val="24"/>
          <w:szCs w:val="24"/>
          <w:u w:val="single"/>
        </w:rPr>
        <w:t xml:space="preserve"> </w:t>
      </w:r>
      <w:r>
        <w:rPr>
          <w:rFonts w:hint="eastAsia" w:ascii="仿宋" w:hAnsi="仿宋" w:eastAsia="仿宋" w:cs="仿宋"/>
          <w:b w:val="0"/>
          <w:bCs/>
          <w:sz w:val="24"/>
          <w:szCs w:val="24"/>
          <w:u w:val="single"/>
          <w:lang w:val="en-US" w:eastAsia="zh-CN"/>
        </w:rPr>
        <w:t xml:space="preserve">       </w:t>
      </w:r>
      <w:r>
        <w:rPr>
          <w:rFonts w:hint="eastAsia" w:ascii="仿宋" w:hAnsi="仿宋" w:eastAsia="仿宋" w:cs="仿宋"/>
          <w:b w:val="0"/>
          <w:bCs/>
          <w:sz w:val="24"/>
          <w:szCs w:val="24"/>
        </w:rPr>
        <w:t>作为联合体成员单位，各方愿对投标结果承担相应的责任和义务，并自觉履行标书规定，同时各方承诺不再以单独或其它联合体方式参与本项目的竞争。</w:t>
      </w:r>
    </w:p>
    <w:p w14:paraId="466C415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sz w:val="24"/>
          <w:szCs w:val="24"/>
        </w:rPr>
      </w:pPr>
      <w:r>
        <w:rPr>
          <w:rFonts w:hint="eastAsia" w:ascii="仿宋" w:hAnsi="仿宋" w:eastAsia="仿宋" w:cs="仿宋"/>
          <w:b w:val="0"/>
          <w:bCs/>
          <w:sz w:val="24"/>
          <w:szCs w:val="24"/>
        </w:rPr>
        <w:t>二、各方责权</w:t>
      </w:r>
    </w:p>
    <w:p w14:paraId="25608EE0">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b w:val="0"/>
          <w:bCs/>
          <w:sz w:val="24"/>
          <w:szCs w:val="24"/>
        </w:rPr>
      </w:pPr>
      <w:r>
        <w:rPr>
          <w:rFonts w:hint="eastAsia" w:ascii="仿宋" w:hAnsi="仿宋" w:eastAsia="仿宋" w:cs="仿宋"/>
          <w:b w:val="0"/>
          <w:bCs/>
          <w:sz w:val="24"/>
          <w:szCs w:val="24"/>
        </w:rPr>
        <w:t>1、甲方负责</w:t>
      </w:r>
      <w:r>
        <w:rPr>
          <w:rFonts w:hint="eastAsia" w:ascii="仿宋" w:hAnsi="仿宋" w:eastAsia="仿宋" w:cs="仿宋"/>
          <w:b w:val="0"/>
          <w:bCs/>
          <w:sz w:val="24"/>
          <w:szCs w:val="24"/>
          <w:u w:val="single"/>
        </w:rPr>
        <w:t xml:space="preserve"> </w:t>
      </w:r>
      <w:r>
        <w:rPr>
          <w:rFonts w:hint="eastAsia" w:ascii="仿宋" w:hAnsi="仿宋" w:eastAsia="仿宋" w:cs="仿宋"/>
          <w:b w:val="0"/>
          <w:bCs/>
          <w:sz w:val="24"/>
          <w:szCs w:val="24"/>
          <w:u w:val="single"/>
          <w:lang w:val="en-US" w:eastAsia="zh-CN"/>
        </w:rPr>
        <w:t xml:space="preserve">         </w:t>
      </w:r>
      <w:r>
        <w:rPr>
          <w:rFonts w:hint="eastAsia" w:ascii="仿宋" w:hAnsi="仿宋" w:eastAsia="仿宋" w:cs="仿宋"/>
          <w:b w:val="0"/>
          <w:bCs/>
          <w:sz w:val="24"/>
          <w:szCs w:val="24"/>
        </w:rPr>
        <w:t>（项目内容），责任人：</w:t>
      </w:r>
      <w:r>
        <w:rPr>
          <w:rFonts w:hint="eastAsia" w:ascii="仿宋" w:hAnsi="仿宋" w:eastAsia="仿宋" w:cs="仿宋"/>
          <w:b w:val="0"/>
          <w:bCs/>
          <w:sz w:val="24"/>
          <w:szCs w:val="24"/>
          <w:u w:val="single"/>
        </w:rPr>
        <w:t xml:space="preserve"> </w:t>
      </w:r>
      <w:r>
        <w:rPr>
          <w:rFonts w:hint="eastAsia" w:ascii="仿宋" w:hAnsi="仿宋" w:eastAsia="仿宋" w:cs="仿宋"/>
          <w:b w:val="0"/>
          <w:bCs/>
          <w:sz w:val="24"/>
          <w:szCs w:val="24"/>
          <w:u w:val="single"/>
          <w:lang w:val="en-US" w:eastAsia="zh-CN"/>
        </w:rPr>
        <w:t xml:space="preserve">         </w:t>
      </w:r>
      <w:r>
        <w:rPr>
          <w:rFonts w:hint="eastAsia" w:ascii="仿宋" w:hAnsi="仿宋" w:eastAsia="仿宋" w:cs="仿宋"/>
          <w:b w:val="0"/>
          <w:bCs/>
          <w:sz w:val="24"/>
          <w:szCs w:val="24"/>
          <w:lang w:val="en-US" w:eastAsia="zh-CN"/>
        </w:rPr>
        <w:t xml:space="preserve"> </w:t>
      </w:r>
      <w:r>
        <w:rPr>
          <w:rFonts w:hint="eastAsia" w:ascii="仿宋" w:hAnsi="仿宋" w:eastAsia="仿宋" w:cs="仿宋"/>
          <w:b w:val="0"/>
          <w:bCs/>
          <w:sz w:val="24"/>
          <w:szCs w:val="24"/>
        </w:rPr>
        <w:t>并确保验收合格。</w:t>
      </w:r>
    </w:p>
    <w:p w14:paraId="0AAE1290">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b w:val="0"/>
          <w:bCs/>
          <w:sz w:val="24"/>
          <w:szCs w:val="24"/>
        </w:rPr>
      </w:pPr>
      <w:r>
        <w:rPr>
          <w:rFonts w:hint="eastAsia" w:ascii="仿宋" w:hAnsi="仿宋" w:eastAsia="仿宋" w:cs="仿宋"/>
          <w:b w:val="0"/>
          <w:bCs/>
          <w:sz w:val="24"/>
          <w:szCs w:val="24"/>
        </w:rPr>
        <w:t>2、乙方负责</w:t>
      </w:r>
      <w:r>
        <w:rPr>
          <w:rFonts w:hint="eastAsia" w:ascii="仿宋" w:hAnsi="仿宋" w:eastAsia="仿宋" w:cs="仿宋"/>
          <w:b w:val="0"/>
          <w:bCs/>
          <w:sz w:val="24"/>
          <w:szCs w:val="24"/>
          <w:u w:val="single"/>
        </w:rPr>
        <w:t xml:space="preserve"> </w:t>
      </w:r>
      <w:r>
        <w:rPr>
          <w:rFonts w:hint="eastAsia" w:ascii="仿宋" w:hAnsi="仿宋" w:eastAsia="仿宋" w:cs="仿宋"/>
          <w:b w:val="0"/>
          <w:bCs/>
          <w:sz w:val="24"/>
          <w:szCs w:val="24"/>
          <w:u w:val="single"/>
          <w:lang w:val="en-US" w:eastAsia="zh-CN"/>
        </w:rPr>
        <w:t xml:space="preserve">         </w:t>
      </w:r>
      <w:r>
        <w:rPr>
          <w:rFonts w:hint="eastAsia" w:ascii="仿宋" w:hAnsi="仿宋" w:eastAsia="仿宋" w:cs="仿宋"/>
          <w:b w:val="0"/>
          <w:bCs/>
          <w:sz w:val="24"/>
          <w:szCs w:val="24"/>
        </w:rPr>
        <w:t>（项目内容），责任人：</w:t>
      </w:r>
      <w:r>
        <w:rPr>
          <w:rFonts w:hint="eastAsia" w:ascii="仿宋" w:hAnsi="仿宋" w:eastAsia="仿宋" w:cs="仿宋"/>
          <w:b w:val="0"/>
          <w:bCs/>
          <w:sz w:val="24"/>
          <w:szCs w:val="24"/>
          <w:u w:val="single"/>
        </w:rPr>
        <w:t xml:space="preserve"> </w:t>
      </w:r>
      <w:r>
        <w:rPr>
          <w:rFonts w:hint="eastAsia" w:ascii="仿宋" w:hAnsi="仿宋" w:eastAsia="仿宋" w:cs="仿宋"/>
          <w:b w:val="0"/>
          <w:bCs/>
          <w:sz w:val="24"/>
          <w:szCs w:val="24"/>
          <w:u w:val="single"/>
          <w:lang w:val="en-US" w:eastAsia="zh-CN"/>
        </w:rPr>
        <w:t xml:space="preserve">         </w:t>
      </w:r>
      <w:r>
        <w:rPr>
          <w:rFonts w:hint="eastAsia" w:ascii="仿宋" w:hAnsi="仿宋" w:eastAsia="仿宋" w:cs="仿宋"/>
          <w:b w:val="0"/>
          <w:bCs/>
          <w:sz w:val="24"/>
          <w:szCs w:val="24"/>
          <w:lang w:val="en-US" w:eastAsia="zh-CN"/>
        </w:rPr>
        <w:t xml:space="preserve"> </w:t>
      </w:r>
      <w:r>
        <w:rPr>
          <w:rFonts w:hint="eastAsia" w:ascii="仿宋" w:hAnsi="仿宋" w:eastAsia="仿宋" w:cs="仿宋"/>
          <w:b w:val="0"/>
          <w:bCs/>
          <w:sz w:val="24"/>
          <w:szCs w:val="24"/>
        </w:rPr>
        <w:t>并确保验收合格。</w:t>
      </w:r>
    </w:p>
    <w:p w14:paraId="4540610F">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3</w:t>
      </w:r>
      <w:r>
        <w:rPr>
          <w:rFonts w:hint="eastAsia" w:ascii="仿宋" w:hAnsi="仿宋" w:eastAsia="仿宋" w:cs="仿宋"/>
          <w:b w:val="0"/>
          <w:bCs/>
          <w:sz w:val="24"/>
          <w:szCs w:val="24"/>
        </w:rPr>
        <w:t>、若本项目中标，各方共同与招标人签订承包合同，签署的合同协议书对联合体各方均具法律约束力，各方任何一方的过失造成合同违约的，各方均承担相应的违约责任。</w:t>
      </w:r>
    </w:p>
    <w:p w14:paraId="7E9FC137">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4</w:t>
      </w:r>
      <w:r>
        <w:rPr>
          <w:rFonts w:hint="eastAsia" w:ascii="仿宋" w:hAnsi="仿宋" w:eastAsia="仿宋" w:cs="仿宋"/>
          <w:b w:val="0"/>
          <w:bCs/>
          <w:sz w:val="24"/>
          <w:szCs w:val="24"/>
        </w:rPr>
        <w:t>、联合体成员单位必须服从主办单位现场项目负责人的现场管理。</w:t>
      </w:r>
    </w:p>
    <w:p w14:paraId="7A57D24E">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5</w:t>
      </w:r>
      <w:r>
        <w:rPr>
          <w:rFonts w:hint="eastAsia" w:ascii="仿宋" w:hAnsi="仿宋" w:eastAsia="仿宋" w:cs="仿宋"/>
          <w:b w:val="0"/>
          <w:bCs/>
          <w:sz w:val="24"/>
          <w:szCs w:val="24"/>
        </w:rPr>
        <w:t>、主办单位作为联合体各方的代表，承担责任和接受指令，并负责整个合同的全面履行和接受本项目工程款的支付；主办单位接受到属联合体成员单位的工程款，应当在工程款到达主办单位的账户当天拔付给联合体成员单位。</w:t>
      </w:r>
    </w:p>
    <w:p w14:paraId="0366999F">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6</w:t>
      </w:r>
      <w:r>
        <w:rPr>
          <w:rFonts w:hint="eastAsia" w:ascii="仿宋" w:hAnsi="仿宋" w:eastAsia="仿宋" w:cs="仿宋"/>
          <w:b w:val="0"/>
          <w:bCs/>
          <w:sz w:val="24"/>
          <w:szCs w:val="24"/>
        </w:rPr>
        <w:t>、各方在项目合作中必须密切配合、尽职尽责，各方优质高效地完成各自承担的内容，承担各自负责内容的一切责任。</w:t>
      </w:r>
    </w:p>
    <w:p w14:paraId="0CB9F9D9">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7</w:t>
      </w:r>
      <w:r>
        <w:rPr>
          <w:rFonts w:hint="eastAsia" w:ascii="仿宋" w:hAnsi="仿宋" w:eastAsia="仿宋" w:cs="仿宋"/>
          <w:b w:val="0"/>
          <w:bCs/>
          <w:sz w:val="24"/>
          <w:szCs w:val="24"/>
        </w:rPr>
        <w:t>、本协议一经签订，各方必须全面履行，任何一方不得擅自变更或解除协议条款，本协议未尽事宜，由各方另行商定补充协议。</w:t>
      </w:r>
    </w:p>
    <w:p w14:paraId="5862C2E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sz w:val="24"/>
          <w:szCs w:val="24"/>
        </w:rPr>
      </w:pPr>
      <w:r>
        <w:rPr>
          <w:rFonts w:hint="eastAsia" w:ascii="仿宋" w:hAnsi="仿宋" w:eastAsia="仿宋" w:cs="仿宋"/>
          <w:b w:val="0"/>
          <w:bCs/>
          <w:sz w:val="24"/>
          <w:szCs w:val="24"/>
        </w:rPr>
        <w:t>三、协议份数</w:t>
      </w:r>
    </w:p>
    <w:p w14:paraId="7B24830A">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b w:val="0"/>
          <w:bCs/>
          <w:sz w:val="24"/>
          <w:szCs w:val="24"/>
        </w:rPr>
      </w:pPr>
      <w:r>
        <w:rPr>
          <w:rFonts w:hint="eastAsia" w:ascii="仿宋" w:hAnsi="仿宋" w:eastAsia="仿宋" w:cs="仿宋"/>
          <w:b w:val="0"/>
          <w:bCs/>
          <w:sz w:val="24"/>
          <w:szCs w:val="24"/>
        </w:rPr>
        <w:t>本协议一式</w:t>
      </w:r>
      <w:r>
        <w:rPr>
          <w:rFonts w:hint="eastAsia" w:ascii="仿宋" w:hAnsi="仿宋" w:eastAsia="仿宋" w:cs="仿宋"/>
          <w:b w:val="0"/>
          <w:bCs/>
          <w:sz w:val="24"/>
          <w:szCs w:val="24"/>
          <w:u w:val="single"/>
        </w:rPr>
        <w:t xml:space="preserve"> </w:t>
      </w:r>
      <w:r>
        <w:rPr>
          <w:rFonts w:hint="eastAsia" w:ascii="仿宋" w:hAnsi="仿宋" w:eastAsia="仿宋" w:cs="仿宋"/>
          <w:b w:val="0"/>
          <w:bCs/>
          <w:sz w:val="24"/>
          <w:szCs w:val="24"/>
          <w:u w:val="single"/>
          <w:lang w:val="en-US" w:eastAsia="zh-CN"/>
        </w:rPr>
        <w:t xml:space="preserve">    </w:t>
      </w:r>
      <w:r>
        <w:rPr>
          <w:rFonts w:hint="eastAsia" w:ascii="仿宋" w:hAnsi="仿宋" w:eastAsia="仿宋" w:cs="仿宋"/>
          <w:b w:val="0"/>
          <w:bCs/>
          <w:sz w:val="24"/>
          <w:szCs w:val="24"/>
        </w:rPr>
        <w:t>份，各方各执</w:t>
      </w:r>
      <w:r>
        <w:rPr>
          <w:rFonts w:hint="eastAsia" w:ascii="仿宋" w:hAnsi="仿宋" w:eastAsia="仿宋" w:cs="仿宋"/>
          <w:b w:val="0"/>
          <w:bCs/>
          <w:sz w:val="24"/>
          <w:szCs w:val="24"/>
          <w:u w:val="single"/>
          <w:lang w:val="en-US" w:eastAsia="zh-CN"/>
        </w:rPr>
        <w:t xml:space="preserve">   </w:t>
      </w:r>
      <w:r>
        <w:rPr>
          <w:rFonts w:hint="eastAsia" w:ascii="仿宋" w:hAnsi="仿宋" w:eastAsia="仿宋" w:cs="仿宋"/>
          <w:b w:val="0"/>
          <w:bCs/>
          <w:sz w:val="24"/>
          <w:szCs w:val="24"/>
          <w:u w:val="single"/>
        </w:rPr>
        <w:t xml:space="preserve"> </w:t>
      </w:r>
      <w:r>
        <w:rPr>
          <w:rFonts w:hint="eastAsia" w:ascii="仿宋" w:hAnsi="仿宋" w:eastAsia="仿宋" w:cs="仿宋"/>
          <w:b w:val="0"/>
          <w:bCs/>
          <w:sz w:val="24"/>
          <w:szCs w:val="24"/>
          <w:u w:val="single"/>
          <w:lang w:val="en-US" w:eastAsia="zh-CN"/>
        </w:rPr>
        <w:t xml:space="preserve">  </w:t>
      </w:r>
      <w:r>
        <w:rPr>
          <w:rFonts w:hint="eastAsia" w:ascii="仿宋" w:hAnsi="仿宋" w:eastAsia="仿宋" w:cs="仿宋"/>
          <w:b w:val="0"/>
          <w:bCs/>
          <w:sz w:val="24"/>
          <w:szCs w:val="24"/>
        </w:rPr>
        <w:t>份，其余用于投标报名和投标文件。</w:t>
      </w:r>
    </w:p>
    <w:p w14:paraId="062547E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sz w:val="24"/>
          <w:szCs w:val="24"/>
        </w:rPr>
      </w:pPr>
      <w:r>
        <w:rPr>
          <w:rFonts w:hint="eastAsia" w:ascii="仿宋" w:hAnsi="仿宋" w:eastAsia="仿宋" w:cs="仿宋"/>
          <w:b w:val="0"/>
          <w:bCs/>
          <w:sz w:val="24"/>
          <w:szCs w:val="24"/>
        </w:rPr>
        <w:t>甲方：</w:t>
      </w:r>
      <w:r>
        <w:rPr>
          <w:rFonts w:hint="eastAsia" w:ascii="仿宋" w:hAnsi="仿宋" w:eastAsia="仿宋" w:cs="仿宋"/>
          <w:b w:val="0"/>
          <w:bCs/>
          <w:sz w:val="24"/>
          <w:szCs w:val="24"/>
          <w:lang w:val="en-US" w:eastAsia="zh-CN"/>
        </w:rPr>
        <w:t xml:space="preserve">              </w:t>
      </w:r>
      <w:r>
        <w:rPr>
          <w:rFonts w:hint="eastAsia" w:ascii="仿宋" w:hAnsi="仿宋" w:eastAsia="仿宋" w:cs="仿宋"/>
          <w:b w:val="0"/>
          <w:bCs/>
          <w:sz w:val="24"/>
          <w:szCs w:val="24"/>
        </w:rPr>
        <w:t xml:space="preserve"> </w:t>
      </w:r>
      <w:r>
        <w:rPr>
          <w:rFonts w:hint="eastAsia" w:ascii="仿宋" w:hAnsi="仿宋" w:eastAsia="仿宋" w:cs="仿宋"/>
          <w:b w:val="0"/>
          <w:bCs/>
          <w:sz w:val="24"/>
          <w:szCs w:val="24"/>
          <w:lang w:val="en-US" w:eastAsia="zh-CN"/>
        </w:rPr>
        <w:t xml:space="preserve">             </w:t>
      </w:r>
      <w:r>
        <w:rPr>
          <w:rFonts w:hint="eastAsia" w:ascii="仿宋" w:hAnsi="仿宋" w:eastAsia="仿宋" w:cs="仿宋"/>
          <w:b w:val="0"/>
          <w:bCs/>
          <w:sz w:val="24"/>
          <w:szCs w:val="24"/>
        </w:rPr>
        <w:t>乙方：</w:t>
      </w:r>
      <w:r>
        <w:rPr>
          <w:rFonts w:hint="eastAsia" w:ascii="仿宋" w:hAnsi="仿宋" w:eastAsia="仿宋" w:cs="仿宋"/>
          <w:b w:val="0"/>
          <w:bCs/>
          <w:sz w:val="24"/>
          <w:szCs w:val="24"/>
          <w:lang w:val="en-US" w:eastAsia="zh-CN"/>
        </w:rPr>
        <w:t xml:space="preserve">               </w:t>
      </w:r>
    </w:p>
    <w:p w14:paraId="5F8023A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rPr>
        <w:t xml:space="preserve">法定代表人： </w:t>
      </w:r>
      <w:r>
        <w:rPr>
          <w:rFonts w:hint="eastAsia" w:ascii="仿宋" w:hAnsi="仿宋" w:eastAsia="仿宋" w:cs="仿宋"/>
          <w:b w:val="0"/>
          <w:bCs/>
          <w:sz w:val="24"/>
          <w:szCs w:val="24"/>
          <w:lang w:val="en-US" w:eastAsia="zh-CN"/>
        </w:rPr>
        <w:t xml:space="preserve">                     </w:t>
      </w:r>
      <w:r>
        <w:rPr>
          <w:rFonts w:hint="eastAsia" w:ascii="仿宋" w:hAnsi="仿宋" w:eastAsia="仿宋" w:cs="仿宋"/>
          <w:b w:val="0"/>
          <w:bCs/>
          <w:sz w:val="24"/>
          <w:szCs w:val="24"/>
        </w:rPr>
        <w:t xml:space="preserve">法定代表人： </w:t>
      </w:r>
      <w:r>
        <w:rPr>
          <w:rFonts w:hint="eastAsia" w:ascii="仿宋" w:hAnsi="仿宋" w:eastAsia="仿宋" w:cs="仿宋"/>
          <w:b w:val="0"/>
          <w:bCs/>
          <w:sz w:val="24"/>
          <w:szCs w:val="24"/>
          <w:lang w:val="en-US" w:eastAsia="zh-CN"/>
        </w:rPr>
        <w:t xml:space="preserve">             </w:t>
      </w:r>
    </w:p>
    <w:p w14:paraId="32934C2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sz w:val="24"/>
          <w:szCs w:val="24"/>
        </w:rPr>
      </w:pPr>
      <w:r>
        <w:rPr>
          <w:rFonts w:hint="eastAsia" w:ascii="仿宋" w:hAnsi="仿宋" w:eastAsia="仿宋" w:cs="仿宋"/>
          <w:b w:val="0"/>
          <w:bCs/>
          <w:sz w:val="24"/>
          <w:szCs w:val="24"/>
        </w:rPr>
        <w:t>签约日期：</w:t>
      </w:r>
      <w:r>
        <w:rPr>
          <w:rFonts w:hint="eastAsia" w:ascii="仿宋" w:hAnsi="仿宋" w:eastAsia="仿宋" w:cs="仿宋"/>
          <w:b w:val="0"/>
          <w:bCs/>
          <w:sz w:val="24"/>
          <w:szCs w:val="24"/>
          <w:lang w:val="en-US" w:eastAsia="zh-CN"/>
        </w:rPr>
        <w:t xml:space="preserve"> </w:t>
      </w:r>
      <w:r>
        <w:rPr>
          <w:rFonts w:hint="eastAsia" w:ascii="仿宋" w:hAnsi="仿宋" w:eastAsia="仿宋" w:cs="仿宋"/>
          <w:b w:val="0"/>
          <w:bCs/>
          <w:sz w:val="24"/>
          <w:szCs w:val="24"/>
        </w:rPr>
        <w:t>年</w:t>
      </w:r>
      <w:r>
        <w:rPr>
          <w:rFonts w:hint="eastAsia" w:ascii="仿宋" w:hAnsi="仿宋" w:eastAsia="仿宋" w:cs="仿宋"/>
          <w:b w:val="0"/>
          <w:bCs/>
          <w:sz w:val="24"/>
          <w:szCs w:val="24"/>
          <w:lang w:val="en-US" w:eastAsia="zh-CN"/>
        </w:rPr>
        <w:t xml:space="preserve"> </w:t>
      </w:r>
      <w:r>
        <w:rPr>
          <w:rFonts w:hint="eastAsia" w:ascii="仿宋" w:hAnsi="仿宋" w:eastAsia="仿宋" w:cs="仿宋"/>
          <w:b w:val="0"/>
          <w:bCs/>
          <w:sz w:val="24"/>
          <w:szCs w:val="24"/>
        </w:rPr>
        <w:t>月</w:t>
      </w:r>
      <w:r>
        <w:rPr>
          <w:rFonts w:hint="eastAsia" w:ascii="仿宋" w:hAnsi="仿宋" w:eastAsia="仿宋" w:cs="仿宋"/>
          <w:b w:val="0"/>
          <w:bCs/>
          <w:sz w:val="24"/>
          <w:szCs w:val="24"/>
          <w:lang w:val="en-US" w:eastAsia="zh-CN"/>
        </w:rPr>
        <w:t xml:space="preserve">  </w:t>
      </w:r>
      <w:r>
        <w:rPr>
          <w:rFonts w:hint="eastAsia" w:ascii="仿宋" w:hAnsi="仿宋" w:eastAsia="仿宋" w:cs="仿宋"/>
          <w:b w:val="0"/>
          <w:bCs/>
          <w:sz w:val="24"/>
          <w:szCs w:val="24"/>
        </w:rPr>
        <w:t>日</w:t>
      </w:r>
    </w:p>
    <w:p w14:paraId="24C3262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sz w:val="24"/>
          <w:szCs w:val="24"/>
        </w:rPr>
      </w:pPr>
      <w:r>
        <w:rPr>
          <w:rFonts w:hint="eastAsia" w:ascii="仿宋" w:hAnsi="仿宋" w:eastAsia="仿宋" w:cs="仿宋"/>
          <w:b w:val="0"/>
          <w:bCs/>
          <w:sz w:val="24"/>
          <w:szCs w:val="24"/>
        </w:rPr>
        <w:t>签约地点：</w:t>
      </w:r>
    </w:p>
    <w:p w14:paraId="52C6DB2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sz w:val="24"/>
          <w:szCs w:val="24"/>
        </w:rPr>
      </w:pPr>
      <w:r>
        <w:rPr>
          <w:rFonts w:hint="eastAsia" w:ascii="仿宋" w:hAnsi="仿宋" w:eastAsia="仿宋" w:cs="仿宋"/>
          <w:b w:val="0"/>
          <w:bCs/>
          <w:sz w:val="24"/>
          <w:szCs w:val="24"/>
        </w:rPr>
        <w:t>（注：联合体投标提供）</w:t>
      </w:r>
    </w:p>
    <w:p w14:paraId="03E9D84B">
      <w:pPr>
        <w:spacing w:line="360" w:lineRule="auto"/>
        <w:rPr>
          <w:rFonts w:hint="eastAsia" w:ascii="仿宋" w:hAnsi="仿宋" w:eastAsia="仿宋" w:cs="仿宋"/>
          <w:b/>
          <w:sz w:val="24"/>
          <w:szCs w:val="24"/>
          <w:lang w:val="en-US" w:eastAsia="zh-CN"/>
        </w:rPr>
      </w:pPr>
      <w:r>
        <w:rPr>
          <w:rFonts w:hint="eastAsia" w:ascii="仿宋" w:hAnsi="仿宋" w:eastAsia="仿宋" w:cs="仿宋"/>
          <w:b w:val="0"/>
          <w:bCs/>
          <w:sz w:val="24"/>
          <w:szCs w:val="24"/>
        </w:rPr>
        <w:t>附件</w:t>
      </w:r>
      <w:r>
        <w:rPr>
          <w:rFonts w:hint="eastAsia" w:ascii="仿宋" w:hAnsi="仿宋" w:eastAsia="仿宋" w:cs="仿宋"/>
          <w:b w:val="0"/>
          <w:bCs/>
          <w:sz w:val="24"/>
          <w:szCs w:val="24"/>
          <w:lang w:val="en-US" w:eastAsia="zh-CN"/>
        </w:rPr>
        <w:t>七</w:t>
      </w:r>
    </w:p>
    <w:p w14:paraId="3E4EF4F8">
      <w:pPr>
        <w:keepNext w:val="0"/>
        <w:keepLines w:val="0"/>
        <w:pageBreakBefore w:val="0"/>
        <w:widowControl w:val="0"/>
        <w:kinsoku/>
        <w:wordWrap/>
        <w:overflowPunct/>
        <w:topLinePunct w:val="0"/>
        <w:autoSpaceDE/>
        <w:autoSpaceDN/>
        <w:bidi w:val="0"/>
        <w:adjustRightInd/>
        <w:snapToGrid/>
        <w:spacing w:line="408" w:lineRule="auto"/>
        <w:jc w:val="center"/>
        <w:textAlignment w:val="auto"/>
        <w:rPr>
          <w:rFonts w:hint="eastAsia" w:ascii="仿宋" w:hAnsi="仿宋" w:eastAsia="仿宋" w:cs="仿宋"/>
          <w:b/>
          <w:sz w:val="30"/>
          <w:szCs w:val="30"/>
        </w:rPr>
      </w:pPr>
      <w:r>
        <w:rPr>
          <w:rFonts w:hint="eastAsia" w:ascii="仿宋" w:hAnsi="仿宋" w:eastAsia="仿宋" w:cs="仿宋"/>
          <w:b/>
          <w:sz w:val="30"/>
          <w:szCs w:val="30"/>
        </w:rPr>
        <w:t>投标人信用承诺书</w:t>
      </w:r>
    </w:p>
    <w:p w14:paraId="17BE0DE9">
      <w:pPr>
        <w:keepNext w:val="0"/>
        <w:keepLines w:val="0"/>
        <w:pageBreakBefore w:val="0"/>
        <w:widowControl w:val="0"/>
        <w:kinsoku/>
        <w:wordWrap/>
        <w:overflowPunct/>
        <w:topLinePunct w:val="0"/>
        <w:autoSpaceDE/>
        <w:autoSpaceDN/>
        <w:bidi w:val="0"/>
        <w:snapToGrid w:val="0"/>
        <w:spacing w:line="408"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本单位及法定代表人，清楚知晓并参与</w:t>
      </w:r>
      <w:r>
        <w:rPr>
          <w:rFonts w:hint="eastAsia" w:ascii="仿宋" w:hAnsi="仿宋" w:eastAsia="仿宋" w:cs="仿宋"/>
          <w:kern w:val="0"/>
          <w:sz w:val="24"/>
          <w:szCs w:val="24"/>
        </w:rPr>
        <w:t>本项目</w:t>
      </w:r>
      <w:r>
        <w:rPr>
          <w:rFonts w:hint="eastAsia" w:ascii="仿宋" w:hAnsi="仿宋" w:eastAsia="仿宋" w:cs="仿宋"/>
          <w:sz w:val="24"/>
          <w:szCs w:val="24"/>
        </w:rPr>
        <w:t>的招投标活动，并作出承诺如下：</w:t>
      </w:r>
    </w:p>
    <w:p w14:paraId="36C784A5">
      <w:pPr>
        <w:keepNext w:val="0"/>
        <w:keepLines w:val="0"/>
        <w:pageBreakBefore w:val="0"/>
        <w:widowControl w:val="0"/>
        <w:kinsoku/>
        <w:wordWrap/>
        <w:overflowPunct/>
        <w:topLinePunct w:val="0"/>
        <w:autoSpaceDE/>
        <w:autoSpaceDN/>
        <w:bidi w:val="0"/>
        <w:snapToGrid w:val="0"/>
        <w:spacing w:line="408"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一、遵循公开、公平、公正和诚实信用的原则，依法依规参与本项目招投标活动。</w:t>
      </w:r>
    </w:p>
    <w:p w14:paraId="346EA5C1">
      <w:pPr>
        <w:keepNext w:val="0"/>
        <w:keepLines w:val="0"/>
        <w:pageBreakBefore w:val="0"/>
        <w:widowControl w:val="0"/>
        <w:kinsoku/>
        <w:wordWrap/>
        <w:overflowPunct/>
        <w:topLinePunct w:val="0"/>
        <w:autoSpaceDE/>
        <w:autoSpaceDN/>
        <w:bidi w:val="0"/>
        <w:snapToGrid w:val="0"/>
        <w:spacing w:line="408"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二、严格按照本次招标文件中的投标人资格要求提供相应投标资料，企业资料都是真实、有效、准确且合法的，没有弄虚作假的情形。</w:t>
      </w:r>
    </w:p>
    <w:p w14:paraId="606E0F96">
      <w:pPr>
        <w:keepNext w:val="0"/>
        <w:keepLines w:val="0"/>
        <w:pageBreakBefore w:val="0"/>
        <w:widowControl w:val="0"/>
        <w:kinsoku/>
        <w:wordWrap/>
        <w:overflowPunct/>
        <w:topLinePunct w:val="0"/>
        <w:autoSpaceDE/>
        <w:autoSpaceDN/>
        <w:bidi w:val="0"/>
        <w:snapToGrid w:val="0"/>
        <w:spacing w:line="408"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三、在参与本项目招标投标活动中，不存在任何围标串标活动，也不存在以他人名义投标的行为。</w:t>
      </w:r>
    </w:p>
    <w:p w14:paraId="095C86F0">
      <w:pPr>
        <w:keepNext w:val="0"/>
        <w:keepLines w:val="0"/>
        <w:pageBreakBefore w:val="0"/>
        <w:widowControl w:val="0"/>
        <w:kinsoku/>
        <w:wordWrap/>
        <w:overflowPunct/>
        <w:topLinePunct w:val="0"/>
        <w:autoSpaceDE/>
        <w:autoSpaceDN/>
        <w:bidi w:val="0"/>
        <w:snapToGrid w:val="0"/>
        <w:spacing w:line="408"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四、在参与本项目招投标活动中，投标项目负责人无在建工程。</w:t>
      </w:r>
    </w:p>
    <w:p w14:paraId="00934359">
      <w:pPr>
        <w:keepNext w:val="0"/>
        <w:keepLines w:val="0"/>
        <w:pageBreakBefore w:val="0"/>
        <w:widowControl w:val="0"/>
        <w:kinsoku/>
        <w:wordWrap/>
        <w:overflowPunct/>
        <w:topLinePunct w:val="0"/>
        <w:autoSpaceDE/>
        <w:autoSpaceDN/>
        <w:bidi w:val="0"/>
        <w:snapToGrid w:val="0"/>
        <w:spacing w:line="408"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五、在参与本项目招投标活动中，若投标人或项目负责人为失信被执行人的，自愿放弃本次投标资格。</w:t>
      </w:r>
    </w:p>
    <w:p w14:paraId="0A11AC2F">
      <w:pPr>
        <w:keepNext w:val="0"/>
        <w:keepLines w:val="0"/>
        <w:pageBreakBefore w:val="0"/>
        <w:widowControl w:val="0"/>
        <w:kinsoku/>
        <w:wordWrap/>
        <w:overflowPunct/>
        <w:topLinePunct w:val="0"/>
        <w:autoSpaceDE/>
        <w:autoSpaceDN/>
        <w:bidi w:val="0"/>
        <w:snapToGrid w:val="0"/>
        <w:spacing w:line="408"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六、正确履行法律法规规定的投标人权利和义务，遵纪守法，清正廉洁，不徇私枉法，服从建设等行政主管部门监管，接受社会监督。</w:t>
      </w:r>
    </w:p>
    <w:p w14:paraId="3471696D">
      <w:pPr>
        <w:keepNext w:val="0"/>
        <w:keepLines w:val="0"/>
        <w:pageBreakBefore w:val="0"/>
        <w:widowControl w:val="0"/>
        <w:kinsoku/>
        <w:wordWrap/>
        <w:overflowPunct/>
        <w:topLinePunct w:val="0"/>
        <w:autoSpaceDE/>
        <w:autoSpaceDN/>
        <w:bidi w:val="0"/>
        <w:snapToGrid w:val="0"/>
        <w:spacing w:line="408" w:lineRule="auto"/>
        <w:ind w:firstLine="480" w:firstLineChars="200"/>
        <w:textAlignment w:val="auto"/>
        <w:rPr>
          <w:rFonts w:hint="eastAsia" w:ascii="仿宋" w:hAnsi="仿宋" w:eastAsia="仿宋" w:cs="仿宋"/>
          <w:spacing w:val="2"/>
          <w:sz w:val="24"/>
          <w:szCs w:val="24"/>
        </w:rPr>
      </w:pPr>
      <w:r>
        <w:rPr>
          <w:rFonts w:hint="eastAsia" w:ascii="仿宋" w:hAnsi="仿宋" w:eastAsia="仿宋" w:cs="仿宋"/>
          <w:sz w:val="24"/>
          <w:szCs w:val="24"/>
        </w:rPr>
        <w:t>七、以上是本单位及法定代表人真实意思的表示。若有违背上述承诺，存在违法违规、</w:t>
      </w:r>
      <w:r>
        <w:rPr>
          <w:rFonts w:hint="eastAsia" w:ascii="仿宋" w:hAnsi="仿宋" w:eastAsia="仿宋" w:cs="仿宋"/>
          <w:spacing w:val="2"/>
          <w:sz w:val="24"/>
          <w:szCs w:val="24"/>
        </w:rPr>
        <w:t>弄虚作假情形的，本单位及法定代表人自愿接受招标人否决本单位的投标资格或中标结果，承担相应法律责任，接受相应的行政处罚、失信惩戒。</w:t>
      </w:r>
    </w:p>
    <w:p w14:paraId="12E27F93">
      <w:pPr>
        <w:keepNext w:val="0"/>
        <w:keepLines w:val="0"/>
        <w:pageBreakBefore w:val="0"/>
        <w:widowControl w:val="0"/>
        <w:kinsoku/>
        <w:wordWrap/>
        <w:overflowPunct/>
        <w:topLinePunct w:val="0"/>
        <w:autoSpaceDE/>
        <w:autoSpaceDN/>
        <w:bidi w:val="0"/>
        <w:snapToGrid w:val="0"/>
        <w:spacing w:line="408"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本承诺书一经签订即作为中标合同的组成部分，对本单位参与本项目招投标活动的行为具有法律约束力。</w:t>
      </w:r>
    </w:p>
    <w:p w14:paraId="35C6812E">
      <w:pPr>
        <w:keepNext w:val="0"/>
        <w:keepLines w:val="0"/>
        <w:pageBreakBefore w:val="0"/>
        <w:widowControl w:val="0"/>
        <w:kinsoku/>
        <w:wordWrap/>
        <w:overflowPunct/>
        <w:topLinePunct w:val="0"/>
        <w:autoSpaceDE/>
        <w:autoSpaceDN/>
        <w:bidi w:val="0"/>
        <w:snapToGrid w:val="0"/>
        <w:spacing w:line="408" w:lineRule="auto"/>
        <w:ind w:firstLine="480" w:firstLineChars="200"/>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投标人（盖章）：              </w:t>
      </w:r>
    </w:p>
    <w:p w14:paraId="5B3D6291">
      <w:pPr>
        <w:keepNext w:val="0"/>
        <w:keepLines w:val="0"/>
        <w:pageBreakBefore w:val="0"/>
        <w:widowControl w:val="0"/>
        <w:kinsoku/>
        <w:wordWrap/>
        <w:overflowPunct/>
        <w:topLinePunct w:val="0"/>
        <w:autoSpaceDE/>
        <w:autoSpaceDN/>
        <w:bidi w:val="0"/>
        <w:spacing w:line="408" w:lineRule="auto"/>
        <w:ind w:firstLine="4320" w:firstLineChars="1800"/>
        <w:jc w:val="left"/>
        <w:textAlignment w:val="auto"/>
        <w:rPr>
          <w:rFonts w:hint="eastAsia" w:ascii="仿宋" w:hAnsi="仿宋" w:eastAsia="仿宋" w:cs="仿宋"/>
          <w:sz w:val="24"/>
          <w:szCs w:val="24"/>
        </w:rPr>
      </w:pPr>
      <w:r>
        <w:rPr>
          <w:rFonts w:hint="eastAsia" w:ascii="仿宋" w:hAnsi="仿宋" w:eastAsia="仿宋" w:cs="仿宋"/>
          <w:sz w:val="24"/>
          <w:szCs w:val="24"/>
        </w:rPr>
        <w:t>法定代表人（签字或盖章）：</w:t>
      </w:r>
    </w:p>
    <w:p w14:paraId="6F7CB4C2">
      <w:pPr>
        <w:keepNext w:val="0"/>
        <w:keepLines w:val="0"/>
        <w:pageBreakBefore w:val="0"/>
        <w:widowControl w:val="0"/>
        <w:kinsoku/>
        <w:wordWrap/>
        <w:overflowPunct/>
        <w:topLinePunct w:val="0"/>
        <w:autoSpaceDE/>
        <w:autoSpaceDN/>
        <w:bidi w:val="0"/>
        <w:adjustRightInd/>
        <w:snapToGrid/>
        <w:spacing w:line="408" w:lineRule="auto"/>
        <w:ind w:firstLine="240" w:firstLineChars="100"/>
        <w:textAlignment w:val="auto"/>
        <w:rPr>
          <w:rFonts w:hint="eastAsia" w:ascii="仿宋" w:hAnsi="仿宋" w:eastAsia="仿宋" w:cs="仿宋"/>
          <w:b w:val="0"/>
          <w:bCs/>
          <w:sz w:val="24"/>
          <w:szCs w:val="24"/>
        </w:rPr>
      </w:pPr>
    </w:p>
    <w:p w14:paraId="35928E47">
      <w:pPr>
        <w:keepNext w:val="0"/>
        <w:keepLines w:val="0"/>
        <w:pageBreakBefore w:val="0"/>
        <w:widowControl w:val="0"/>
        <w:kinsoku/>
        <w:wordWrap/>
        <w:overflowPunct/>
        <w:topLinePunct w:val="0"/>
        <w:autoSpaceDE/>
        <w:autoSpaceDN/>
        <w:bidi w:val="0"/>
        <w:adjustRightInd/>
        <w:snapToGrid/>
        <w:spacing w:line="408" w:lineRule="auto"/>
        <w:ind w:firstLine="240" w:firstLineChars="100"/>
        <w:textAlignment w:val="auto"/>
        <w:rPr>
          <w:rFonts w:hint="eastAsia" w:ascii="仿宋" w:hAnsi="仿宋" w:eastAsia="仿宋" w:cs="仿宋"/>
          <w:b w:val="0"/>
          <w:bCs/>
          <w:sz w:val="24"/>
          <w:szCs w:val="24"/>
        </w:rPr>
      </w:pPr>
    </w:p>
    <w:p w14:paraId="56340F57">
      <w:pPr>
        <w:keepNext w:val="0"/>
        <w:keepLines w:val="0"/>
        <w:pageBreakBefore w:val="0"/>
        <w:widowControl w:val="0"/>
        <w:kinsoku/>
        <w:wordWrap/>
        <w:overflowPunct/>
        <w:topLinePunct w:val="0"/>
        <w:autoSpaceDE/>
        <w:autoSpaceDN/>
        <w:bidi w:val="0"/>
        <w:adjustRightInd/>
        <w:snapToGrid/>
        <w:spacing w:line="408" w:lineRule="auto"/>
        <w:textAlignment w:val="auto"/>
        <w:rPr>
          <w:rFonts w:hint="eastAsia" w:ascii="仿宋" w:hAnsi="仿宋" w:eastAsia="仿宋" w:cs="仿宋"/>
          <w:b w:val="0"/>
          <w:bCs/>
          <w:sz w:val="24"/>
          <w:szCs w:val="24"/>
        </w:rPr>
      </w:pPr>
    </w:p>
    <w:p w14:paraId="7DDD702A">
      <w:pPr>
        <w:keepNext w:val="0"/>
        <w:keepLines w:val="0"/>
        <w:pageBreakBefore w:val="0"/>
        <w:widowControl w:val="0"/>
        <w:kinsoku/>
        <w:wordWrap/>
        <w:overflowPunct/>
        <w:topLinePunct w:val="0"/>
        <w:autoSpaceDE/>
        <w:autoSpaceDN/>
        <w:bidi w:val="0"/>
        <w:adjustRightInd/>
        <w:snapToGrid/>
        <w:spacing w:line="408" w:lineRule="auto"/>
        <w:textAlignment w:val="auto"/>
        <w:rPr>
          <w:rFonts w:hint="eastAsia" w:ascii="仿宋" w:hAnsi="仿宋" w:eastAsia="仿宋" w:cs="仿宋"/>
          <w:b w:val="0"/>
          <w:bCs/>
          <w:sz w:val="24"/>
          <w:szCs w:val="24"/>
        </w:rPr>
      </w:pPr>
    </w:p>
    <w:p w14:paraId="4CF1FD4C">
      <w:pPr>
        <w:keepNext w:val="0"/>
        <w:keepLines w:val="0"/>
        <w:pageBreakBefore w:val="0"/>
        <w:widowControl w:val="0"/>
        <w:kinsoku/>
        <w:wordWrap/>
        <w:overflowPunct/>
        <w:topLinePunct w:val="0"/>
        <w:autoSpaceDE/>
        <w:autoSpaceDN/>
        <w:bidi w:val="0"/>
        <w:adjustRightInd/>
        <w:snapToGrid/>
        <w:spacing w:line="408" w:lineRule="auto"/>
        <w:textAlignment w:val="auto"/>
        <w:rPr>
          <w:rFonts w:hint="eastAsia" w:ascii="仿宋" w:hAnsi="仿宋" w:eastAsia="仿宋" w:cs="仿宋"/>
          <w:b w:val="0"/>
          <w:bCs/>
          <w:sz w:val="24"/>
          <w:szCs w:val="24"/>
        </w:rPr>
      </w:pPr>
    </w:p>
    <w:p w14:paraId="1EF929E4">
      <w:pPr>
        <w:keepNext w:val="0"/>
        <w:keepLines w:val="0"/>
        <w:pageBreakBefore w:val="0"/>
        <w:widowControl w:val="0"/>
        <w:kinsoku/>
        <w:wordWrap/>
        <w:overflowPunct/>
        <w:topLinePunct w:val="0"/>
        <w:autoSpaceDE/>
        <w:autoSpaceDN/>
        <w:bidi w:val="0"/>
        <w:adjustRightInd/>
        <w:snapToGrid/>
        <w:spacing w:line="408" w:lineRule="auto"/>
        <w:textAlignment w:val="auto"/>
        <w:rPr>
          <w:rFonts w:hint="eastAsia" w:ascii="仿宋" w:hAnsi="仿宋" w:eastAsia="仿宋" w:cs="仿宋"/>
          <w:b w:val="0"/>
          <w:bCs/>
          <w:sz w:val="24"/>
          <w:szCs w:val="24"/>
        </w:rPr>
      </w:pPr>
    </w:p>
    <w:p w14:paraId="03BCEAE0">
      <w:pPr>
        <w:keepNext w:val="0"/>
        <w:keepLines w:val="0"/>
        <w:pageBreakBefore w:val="0"/>
        <w:widowControl w:val="0"/>
        <w:kinsoku/>
        <w:wordWrap/>
        <w:overflowPunct/>
        <w:topLinePunct w:val="0"/>
        <w:autoSpaceDE/>
        <w:autoSpaceDN/>
        <w:bidi w:val="0"/>
        <w:adjustRightInd/>
        <w:snapToGrid/>
        <w:spacing w:line="408" w:lineRule="auto"/>
        <w:textAlignment w:val="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rPr>
        <w:t>附件</w:t>
      </w:r>
      <w:r>
        <w:rPr>
          <w:rFonts w:hint="eastAsia" w:ascii="仿宋" w:hAnsi="仿宋" w:eastAsia="仿宋" w:cs="仿宋"/>
          <w:b w:val="0"/>
          <w:bCs/>
          <w:sz w:val="24"/>
          <w:szCs w:val="24"/>
          <w:lang w:val="en-US" w:eastAsia="zh-CN"/>
        </w:rPr>
        <w:t>八</w:t>
      </w:r>
    </w:p>
    <w:p w14:paraId="38E4C22B">
      <w:pPr>
        <w:keepNext w:val="0"/>
        <w:keepLines w:val="0"/>
        <w:pageBreakBefore w:val="0"/>
        <w:widowControl w:val="0"/>
        <w:kinsoku/>
        <w:wordWrap/>
        <w:overflowPunct/>
        <w:topLinePunct w:val="0"/>
        <w:autoSpaceDE/>
        <w:autoSpaceDN/>
        <w:bidi w:val="0"/>
        <w:adjustRightInd/>
        <w:snapToGrid/>
        <w:spacing w:line="408" w:lineRule="auto"/>
        <w:ind w:firstLine="300" w:firstLineChars="100"/>
        <w:jc w:val="center"/>
        <w:textAlignment w:val="auto"/>
        <w:rPr>
          <w:rFonts w:hint="eastAsia" w:ascii="仿宋" w:hAnsi="仿宋" w:eastAsia="仿宋" w:cs="仿宋"/>
          <w:b w:val="0"/>
          <w:bCs/>
          <w:sz w:val="30"/>
          <w:szCs w:val="30"/>
        </w:rPr>
      </w:pPr>
      <w:r>
        <w:rPr>
          <w:rFonts w:hint="eastAsia" w:ascii="仿宋" w:hAnsi="仿宋" w:eastAsia="仿宋" w:cs="仿宋"/>
          <w:b w:val="0"/>
          <w:bCs/>
          <w:sz w:val="30"/>
          <w:szCs w:val="30"/>
        </w:rPr>
        <w:t>现场踏勘承诺书</w:t>
      </w:r>
    </w:p>
    <w:p w14:paraId="44AFB657">
      <w:pPr>
        <w:keepNext w:val="0"/>
        <w:keepLines w:val="0"/>
        <w:pageBreakBefore w:val="0"/>
        <w:widowControl w:val="0"/>
        <w:kinsoku/>
        <w:wordWrap/>
        <w:overflowPunct/>
        <w:topLinePunct w:val="0"/>
        <w:autoSpaceDE/>
        <w:autoSpaceDN/>
        <w:bidi w:val="0"/>
        <w:adjustRightInd/>
        <w:snapToGrid/>
        <w:spacing w:line="408" w:lineRule="auto"/>
        <w:ind w:firstLine="240" w:firstLineChars="100"/>
        <w:textAlignment w:val="auto"/>
        <w:rPr>
          <w:rFonts w:hint="eastAsia" w:ascii="仿宋" w:hAnsi="仿宋" w:eastAsia="仿宋" w:cs="仿宋"/>
          <w:b w:val="0"/>
          <w:bCs/>
          <w:sz w:val="24"/>
          <w:szCs w:val="24"/>
        </w:rPr>
      </w:pPr>
      <w:r>
        <w:rPr>
          <w:rFonts w:hint="eastAsia" w:ascii="仿宋" w:hAnsi="仿宋" w:eastAsia="仿宋" w:cs="仿宋"/>
          <w:b w:val="0"/>
          <w:bCs/>
          <w:sz w:val="24"/>
          <w:szCs w:val="24"/>
        </w:rPr>
        <w:t>因交通科技设施施工复杂，本单位已对</w:t>
      </w:r>
      <w:r>
        <w:rPr>
          <w:rFonts w:hint="eastAsia" w:ascii="仿宋" w:hAnsi="仿宋" w:eastAsia="仿宋" w:cs="仿宋"/>
          <w:b w:val="0"/>
          <w:bCs/>
          <w:sz w:val="24"/>
          <w:szCs w:val="24"/>
          <w:u w:val="single"/>
          <w:lang w:val="en-US" w:eastAsia="zh-CN"/>
        </w:rPr>
        <w:t xml:space="preserve"> 龙虎塘街道浦江路交通设施整改工程</w:t>
      </w:r>
      <w:r>
        <w:rPr>
          <w:rFonts w:hint="eastAsia" w:ascii="仿宋" w:hAnsi="仿宋" w:eastAsia="仿宋" w:cs="仿宋"/>
          <w:b w:val="0"/>
          <w:bCs/>
          <w:sz w:val="24"/>
          <w:szCs w:val="24"/>
        </w:rPr>
        <w:t>项目中电子警察、高清人车卡口、违停等投标内容进行了现场每一个点位踏勘，并作出以下承诺：</w:t>
      </w:r>
    </w:p>
    <w:p w14:paraId="2E6835A0">
      <w:pPr>
        <w:keepNext w:val="0"/>
        <w:keepLines w:val="0"/>
        <w:pageBreakBefore w:val="0"/>
        <w:widowControl w:val="0"/>
        <w:kinsoku/>
        <w:wordWrap/>
        <w:overflowPunct/>
        <w:topLinePunct w:val="0"/>
        <w:autoSpaceDE/>
        <w:autoSpaceDN/>
        <w:bidi w:val="0"/>
        <w:adjustRightInd/>
        <w:snapToGrid/>
        <w:spacing w:line="408" w:lineRule="auto"/>
        <w:ind w:firstLine="240" w:firstLineChars="100"/>
        <w:textAlignment w:val="auto"/>
        <w:rPr>
          <w:rFonts w:hint="eastAsia" w:ascii="仿宋" w:hAnsi="仿宋" w:eastAsia="仿宋" w:cs="仿宋"/>
          <w:b w:val="0"/>
          <w:bCs/>
          <w:sz w:val="24"/>
          <w:szCs w:val="24"/>
        </w:rPr>
      </w:pPr>
      <w:r>
        <w:rPr>
          <w:rFonts w:hint="eastAsia" w:ascii="仿宋" w:hAnsi="仿宋" w:eastAsia="仿宋" w:cs="仿宋"/>
          <w:b w:val="0"/>
          <w:bCs/>
          <w:sz w:val="24"/>
          <w:szCs w:val="24"/>
        </w:rPr>
        <w:t>1.我单位承诺照片中为本公司人员现场踏勘。踏勘照片真实有效，无伪造、修改和弄虚作假的情况。</w:t>
      </w:r>
    </w:p>
    <w:p w14:paraId="3BED3A3D">
      <w:pPr>
        <w:keepNext w:val="0"/>
        <w:keepLines w:val="0"/>
        <w:pageBreakBefore w:val="0"/>
        <w:widowControl w:val="0"/>
        <w:kinsoku/>
        <w:wordWrap/>
        <w:overflowPunct/>
        <w:topLinePunct w:val="0"/>
        <w:autoSpaceDE/>
        <w:autoSpaceDN/>
        <w:bidi w:val="0"/>
        <w:adjustRightInd/>
        <w:snapToGrid/>
        <w:spacing w:line="408" w:lineRule="auto"/>
        <w:ind w:firstLine="240" w:firstLineChars="100"/>
        <w:textAlignment w:val="auto"/>
        <w:rPr>
          <w:rFonts w:hint="eastAsia" w:ascii="仿宋" w:hAnsi="仿宋" w:eastAsia="仿宋" w:cs="仿宋"/>
          <w:b w:val="0"/>
          <w:bCs/>
          <w:sz w:val="24"/>
          <w:szCs w:val="24"/>
        </w:rPr>
      </w:pPr>
      <w:r>
        <w:rPr>
          <w:rFonts w:hint="eastAsia" w:ascii="仿宋" w:hAnsi="仿宋" w:eastAsia="仿宋" w:cs="仿宋"/>
          <w:b w:val="0"/>
          <w:bCs/>
          <w:sz w:val="24"/>
          <w:szCs w:val="24"/>
        </w:rPr>
        <w:t>2.若我单位成为第一中标候选人，将按照招标文件的要求，在开标结束后三个工作日内提供相关材现场勘查材料，包括科技设施每个点位的信息配置表、监控/抓拍区域照片（需清晰体现手持身份证的现场踏勘人员），以及现场踏勘人员为本公司人员的证明材料（身份证、开标截止前三个月的社保记录）。</w:t>
      </w:r>
    </w:p>
    <w:p w14:paraId="0650FF12">
      <w:pPr>
        <w:keepNext w:val="0"/>
        <w:keepLines w:val="0"/>
        <w:pageBreakBefore w:val="0"/>
        <w:widowControl w:val="0"/>
        <w:kinsoku/>
        <w:wordWrap/>
        <w:overflowPunct/>
        <w:topLinePunct w:val="0"/>
        <w:autoSpaceDE/>
        <w:autoSpaceDN/>
        <w:bidi w:val="0"/>
        <w:adjustRightInd/>
        <w:snapToGrid/>
        <w:spacing w:line="408" w:lineRule="auto"/>
        <w:ind w:firstLine="240" w:firstLineChars="100"/>
        <w:textAlignment w:val="auto"/>
        <w:rPr>
          <w:rFonts w:hint="eastAsia" w:ascii="仿宋" w:hAnsi="仿宋" w:eastAsia="仿宋" w:cs="仿宋"/>
          <w:b w:val="0"/>
          <w:bCs/>
          <w:sz w:val="24"/>
          <w:szCs w:val="24"/>
        </w:rPr>
      </w:pPr>
      <w:r>
        <w:rPr>
          <w:rFonts w:hint="eastAsia" w:ascii="仿宋" w:hAnsi="仿宋" w:eastAsia="仿宋" w:cs="仿宋"/>
          <w:b w:val="0"/>
          <w:bCs/>
          <w:sz w:val="24"/>
          <w:szCs w:val="24"/>
        </w:rPr>
        <w:t>3.若存在点位的信息配置表或监控/抓拍区域照片不全，或照片未清晰体现现场踏勘人员，或证明材料不能证明现场踏勘人员为本公司人员，及其他弄虚作假情况，本单位及法定代表人自愿接受招标人否决我单位的投标资格或中标结果，并承担法律责任，接受相应行政、刑事处罚及失信惩戒。本承诺书一经签订作为中标合同的组成部分，对我单位在与本项目投标有关的任何行为中具有法律约束力。</w:t>
      </w:r>
    </w:p>
    <w:p w14:paraId="4A264B51">
      <w:pPr>
        <w:keepNext w:val="0"/>
        <w:keepLines w:val="0"/>
        <w:pageBreakBefore w:val="0"/>
        <w:widowControl w:val="0"/>
        <w:kinsoku/>
        <w:wordWrap/>
        <w:overflowPunct/>
        <w:topLinePunct w:val="0"/>
        <w:autoSpaceDE/>
        <w:autoSpaceDN/>
        <w:bidi w:val="0"/>
        <w:adjustRightInd/>
        <w:snapToGrid/>
        <w:spacing w:line="408" w:lineRule="auto"/>
        <w:ind w:firstLine="240" w:firstLineChars="100"/>
        <w:textAlignment w:val="auto"/>
        <w:rPr>
          <w:rFonts w:hint="eastAsia" w:ascii="仿宋" w:hAnsi="仿宋" w:eastAsia="仿宋" w:cs="仿宋"/>
          <w:b w:val="0"/>
          <w:bCs/>
          <w:sz w:val="24"/>
          <w:szCs w:val="24"/>
        </w:rPr>
      </w:pPr>
    </w:p>
    <w:p w14:paraId="6222F93C">
      <w:pPr>
        <w:keepNext w:val="0"/>
        <w:keepLines w:val="0"/>
        <w:pageBreakBefore w:val="0"/>
        <w:widowControl w:val="0"/>
        <w:kinsoku/>
        <w:wordWrap/>
        <w:overflowPunct/>
        <w:topLinePunct w:val="0"/>
        <w:autoSpaceDE/>
        <w:autoSpaceDN/>
        <w:bidi w:val="0"/>
        <w:adjustRightInd/>
        <w:snapToGrid/>
        <w:spacing w:line="408" w:lineRule="auto"/>
        <w:ind w:firstLine="4800" w:firstLineChars="2000"/>
        <w:textAlignment w:val="auto"/>
        <w:rPr>
          <w:rFonts w:hint="eastAsia" w:ascii="仿宋" w:hAnsi="仿宋" w:eastAsia="仿宋" w:cs="仿宋"/>
          <w:b w:val="0"/>
          <w:bCs/>
          <w:sz w:val="24"/>
          <w:szCs w:val="24"/>
        </w:rPr>
      </w:pPr>
      <w:r>
        <w:rPr>
          <w:rFonts w:hint="eastAsia" w:ascii="仿宋" w:hAnsi="仿宋" w:eastAsia="仿宋" w:cs="仿宋"/>
          <w:b w:val="0"/>
          <w:bCs/>
          <w:sz w:val="24"/>
          <w:szCs w:val="24"/>
        </w:rPr>
        <w:t>投标单位：（盖章）</w:t>
      </w:r>
    </w:p>
    <w:p w14:paraId="36843FB4">
      <w:pPr>
        <w:keepNext w:val="0"/>
        <w:keepLines w:val="0"/>
        <w:pageBreakBefore w:val="0"/>
        <w:widowControl w:val="0"/>
        <w:kinsoku/>
        <w:wordWrap/>
        <w:overflowPunct/>
        <w:topLinePunct w:val="0"/>
        <w:autoSpaceDE/>
        <w:autoSpaceDN/>
        <w:bidi w:val="0"/>
        <w:adjustRightInd/>
        <w:snapToGrid/>
        <w:spacing w:line="408" w:lineRule="auto"/>
        <w:ind w:firstLine="4800" w:firstLineChars="2000"/>
        <w:textAlignment w:val="auto"/>
        <w:rPr>
          <w:rFonts w:hint="eastAsia" w:ascii="仿宋" w:hAnsi="仿宋" w:eastAsia="仿宋" w:cs="仿宋"/>
          <w:b w:val="0"/>
          <w:bCs/>
          <w:sz w:val="24"/>
          <w:szCs w:val="24"/>
        </w:rPr>
      </w:pPr>
      <w:r>
        <w:rPr>
          <w:rFonts w:hint="eastAsia" w:ascii="仿宋" w:hAnsi="仿宋" w:eastAsia="仿宋" w:cs="仿宋"/>
          <w:b w:val="0"/>
          <w:bCs/>
          <w:sz w:val="24"/>
          <w:szCs w:val="24"/>
        </w:rPr>
        <w:t>法定代表人：（盖章）</w:t>
      </w:r>
    </w:p>
    <w:p w14:paraId="1CFF604D">
      <w:pPr>
        <w:keepNext w:val="0"/>
        <w:keepLines w:val="0"/>
        <w:pageBreakBefore w:val="0"/>
        <w:widowControl w:val="0"/>
        <w:kinsoku/>
        <w:wordWrap/>
        <w:overflowPunct/>
        <w:topLinePunct w:val="0"/>
        <w:autoSpaceDE/>
        <w:autoSpaceDN/>
        <w:bidi w:val="0"/>
        <w:adjustRightInd/>
        <w:snapToGrid/>
        <w:spacing w:line="408" w:lineRule="auto"/>
        <w:ind w:firstLine="4800" w:firstLineChars="2000"/>
        <w:textAlignment w:val="auto"/>
        <w:rPr>
          <w:rFonts w:hint="eastAsia" w:ascii="仿宋" w:hAnsi="仿宋" w:eastAsia="仿宋" w:cs="仿宋"/>
          <w:b w:val="0"/>
          <w:bCs/>
          <w:sz w:val="24"/>
          <w:szCs w:val="24"/>
        </w:rPr>
      </w:pPr>
      <w:r>
        <w:rPr>
          <w:rFonts w:hint="eastAsia" w:ascii="仿宋" w:hAnsi="仿宋" w:eastAsia="仿宋" w:cs="仿宋"/>
          <w:b w:val="0"/>
          <w:bCs/>
          <w:sz w:val="24"/>
          <w:szCs w:val="24"/>
        </w:rPr>
        <w:t xml:space="preserve">日期： </w:t>
      </w:r>
      <w:r>
        <w:rPr>
          <w:rFonts w:hint="eastAsia" w:ascii="仿宋" w:hAnsi="仿宋" w:eastAsia="仿宋" w:cs="仿宋"/>
          <w:b w:val="0"/>
          <w:bCs/>
          <w:sz w:val="24"/>
          <w:szCs w:val="24"/>
          <w:lang w:val="en-US" w:eastAsia="zh-CN"/>
        </w:rPr>
        <w:t xml:space="preserve"> </w:t>
      </w:r>
      <w:r>
        <w:rPr>
          <w:rFonts w:hint="eastAsia" w:ascii="仿宋" w:hAnsi="仿宋" w:eastAsia="仿宋" w:cs="仿宋"/>
          <w:b w:val="0"/>
          <w:bCs/>
          <w:sz w:val="24"/>
          <w:szCs w:val="24"/>
        </w:rPr>
        <w:t>年</w:t>
      </w:r>
      <w:r>
        <w:rPr>
          <w:rFonts w:hint="eastAsia" w:ascii="仿宋" w:hAnsi="仿宋" w:eastAsia="仿宋" w:cs="仿宋"/>
          <w:b w:val="0"/>
          <w:bCs/>
          <w:sz w:val="24"/>
          <w:szCs w:val="24"/>
          <w:lang w:val="en-US" w:eastAsia="zh-CN"/>
        </w:rPr>
        <w:t xml:space="preserve"> </w:t>
      </w:r>
      <w:r>
        <w:rPr>
          <w:rFonts w:hint="eastAsia" w:ascii="仿宋" w:hAnsi="仿宋" w:eastAsia="仿宋" w:cs="仿宋"/>
          <w:b w:val="0"/>
          <w:bCs/>
          <w:sz w:val="24"/>
          <w:szCs w:val="24"/>
        </w:rPr>
        <w:t xml:space="preserve"> </w:t>
      </w:r>
      <w:r>
        <w:rPr>
          <w:rFonts w:hint="eastAsia" w:ascii="仿宋" w:hAnsi="仿宋" w:eastAsia="仿宋" w:cs="仿宋"/>
          <w:b w:val="0"/>
          <w:bCs/>
          <w:sz w:val="24"/>
          <w:szCs w:val="24"/>
          <w:lang w:val="en-US" w:eastAsia="zh-CN"/>
        </w:rPr>
        <w:t xml:space="preserve"> </w:t>
      </w:r>
      <w:r>
        <w:rPr>
          <w:rFonts w:hint="eastAsia" w:ascii="仿宋" w:hAnsi="仿宋" w:eastAsia="仿宋" w:cs="仿宋"/>
          <w:b w:val="0"/>
          <w:bCs/>
          <w:sz w:val="24"/>
          <w:szCs w:val="24"/>
        </w:rPr>
        <w:t xml:space="preserve">月 </w:t>
      </w:r>
      <w:r>
        <w:rPr>
          <w:rFonts w:hint="eastAsia" w:ascii="仿宋" w:hAnsi="仿宋" w:eastAsia="仿宋" w:cs="仿宋"/>
          <w:b w:val="0"/>
          <w:bCs/>
          <w:sz w:val="24"/>
          <w:szCs w:val="24"/>
          <w:lang w:val="en-US" w:eastAsia="zh-CN"/>
        </w:rPr>
        <w:t xml:space="preserve"> </w:t>
      </w:r>
      <w:r>
        <w:rPr>
          <w:rFonts w:hint="eastAsia" w:ascii="仿宋" w:hAnsi="仿宋" w:eastAsia="仿宋" w:cs="仿宋"/>
          <w:b w:val="0"/>
          <w:bCs/>
          <w:sz w:val="24"/>
          <w:szCs w:val="24"/>
        </w:rPr>
        <w:t>日</w:t>
      </w:r>
    </w:p>
    <w:p w14:paraId="25D999D5">
      <w:pPr>
        <w:keepNext w:val="0"/>
        <w:keepLines w:val="0"/>
        <w:pageBreakBefore w:val="0"/>
        <w:widowControl w:val="0"/>
        <w:kinsoku/>
        <w:wordWrap/>
        <w:overflowPunct/>
        <w:topLinePunct w:val="0"/>
        <w:autoSpaceDE/>
        <w:autoSpaceDN/>
        <w:bidi w:val="0"/>
        <w:adjustRightInd/>
        <w:snapToGrid/>
        <w:spacing w:line="408" w:lineRule="auto"/>
        <w:ind w:firstLine="240" w:firstLineChars="100"/>
        <w:textAlignment w:val="auto"/>
        <w:rPr>
          <w:rFonts w:hint="eastAsia" w:ascii="仿宋" w:hAnsi="仿宋" w:eastAsia="仿宋" w:cs="仿宋"/>
          <w:b w:val="0"/>
          <w:bCs/>
          <w:sz w:val="24"/>
          <w:szCs w:val="24"/>
        </w:rPr>
      </w:pPr>
    </w:p>
    <w:p w14:paraId="2593C12D">
      <w:pPr>
        <w:keepNext w:val="0"/>
        <w:keepLines w:val="0"/>
        <w:pageBreakBefore w:val="0"/>
        <w:widowControl w:val="0"/>
        <w:kinsoku/>
        <w:wordWrap/>
        <w:overflowPunct/>
        <w:topLinePunct w:val="0"/>
        <w:autoSpaceDE/>
        <w:autoSpaceDN/>
        <w:bidi w:val="0"/>
        <w:adjustRightInd/>
        <w:snapToGrid/>
        <w:spacing w:line="408" w:lineRule="auto"/>
        <w:ind w:firstLine="240" w:firstLineChars="100"/>
        <w:textAlignment w:val="auto"/>
        <w:rPr>
          <w:rFonts w:hint="eastAsia" w:ascii="仿宋" w:hAnsi="仿宋" w:eastAsia="仿宋" w:cs="仿宋"/>
          <w:b w:val="0"/>
          <w:bCs/>
          <w:sz w:val="24"/>
          <w:szCs w:val="24"/>
        </w:rPr>
      </w:pPr>
    </w:p>
    <w:p w14:paraId="2EC2A881">
      <w:pPr>
        <w:keepNext w:val="0"/>
        <w:keepLines w:val="0"/>
        <w:pageBreakBefore w:val="0"/>
        <w:widowControl w:val="0"/>
        <w:kinsoku/>
        <w:wordWrap/>
        <w:overflowPunct/>
        <w:topLinePunct w:val="0"/>
        <w:autoSpaceDE/>
        <w:autoSpaceDN/>
        <w:bidi w:val="0"/>
        <w:adjustRightInd/>
        <w:snapToGrid/>
        <w:spacing w:line="408" w:lineRule="auto"/>
        <w:ind w:firstLine="240" w:firstLineChars="100"/>
        <w:textAlignment w:val="auto"/>
        <w:rPr>
          <w:rFonts w:hint="eastAsia" w:ascii="仿宋" w:hAnsi="仿宋" w:eastAsia="仿宋" w:cs="仿宋"/>
          <w:b w:val="0"/>
          <w:bCs/>
          <w:sz w:val="24"/>
          <w:szCs w:val="24"/>
        </w:rPr>
      </w:pPr>
      <w:r>
        <w:rPr>
          <w:rFonts w:hint="eastAsia" w:ascii="仿宋" w:hAnsi="仿宋" w:eastAsia="仿宋" w:cs="仿宋"/>
          <w:b w:val="0"/>
          <w:bCs/>
          <w:sz w:val="24"/>
          <w:szCs w:val="24"/>
        </w:rPr>
        <w:t>注：现场踏勘点位明细及照片见下表</w:t>
      </w:r>
    </w:p>
    <w:p w14:paraId="3EF87DD8">
      <w:pPr>
        <w:keepNext w:val="0"/>
        <w:keepLines w:val="0"/>
        <w:pageBreakBefore w:val="0"/>
        <w:widowControl w:val="0"/>
        <w:kinsoku/>
        <w:wordWrap/>
        <w:overflowPunct/>
        <w:topLinePunct w:val="0"/>
        <w:autoSpaceDE/>
        <w:autoSpaceDN/>
        <w:bidi w:val="0"/>
        <w:adjustRightInd/>
        <w:snapToGrid/>
        <w:spacing w:line="408" w:lineRule="auto"/>
        <w:ind w:firstLine="240" w:firstLineChars="100"/>
        <w:textAlignment w:val="auto"/>
        <w:rPr>
          <w:rFonts w:hint="eastAsia" w:ascii="仿宋" w:hAnsi="仿宋" w:eastAsia="仿宋" w:cs="仿宋"/>
          <w:b w:val="0"/>
          <w:bCs/>
          <w:sz w:val="24"/>
          <w:szCs w:val="24"/>
        </w:rPr>
      </w:pPr>
    </w:p>
    <w:p w14:paraId="182E4480">
      <w:pPr>
        <w:spacing w:line="360" w:lineRule="auto"/>
        <w:rPr>
          <w:rFonts w:hint="eastAsia" w:ascii="宋体" w:hAnsi="宋体"/>
          <w:b w:val="0"/>
          <w:bCs/>
          <w:sz w:val="24"/>
          <w:szCs w:val="24"/>
        </w:rPr>
      </w:pPr>
    </w:p>
    <w:p w14:paraId="35300356">
      <w:pPr>
        <w:spacing w:line="360" w:lineRule="auto"/>
        <w:rPr>
          <w:rFonts w:hint="eastAsia" w:ascii="宋体" w:hAnsi="宋体"/>
          <w:b w:val="0"/>
          <w:bCs/>
          <w:sz w:val="24"/>
          <w:szCs w:val="24"/>
        </w:rPr>
      </w:pPr>
    </w:p>
    <w:p w14:paraId="0FAC07D4">
      <w:pPr>
        <w:spacing w:line="360" w:lineRule="auto"/>
        <w:rPr>
          <w:rFonts w:hint="eastAsia" w:ascii="宋体" w:hAnsi="宋体"/>
          <w:b w:val="0"/>
          <w:bCs/>
          <w:sz w:val="24"/>
          <w:szCs w:val="24"/>
        </w:rPr>
      </w:pPr>
    </w:p>
    <w:p w14:paraId="749D7519">
      <w:pPr>
        <w:spacing w:line="360" w:lineRule="auto"/>
        <w:rPr>
          <w:rFonts w:hint="eastAsia" w:ascii="宋体" w:hAnsi="宋体"/>
          <w:b w:val="0"/>
          <w:bCs/>
          <w:sz w:val="24"/>
          <w:szCs w:val="24"/>
        </w:rPr>
      </w:pPr>
    </w:p>
    <w:p w14:paraId="692C367A">
      <w:pPr>
        <w:keepNext/>
        <w:keepLines/>
        <w:tabs>
          <w:tab w:val="left" w:pos="0"/>
        </w:tabs>
        <w:snapToGrid w:val="0"/>
        <w:spacing w:before="50" w:line="360" w:lineRule="auto"/>
        <w:jc w:val="left"/>
        <w:outlineLvl w:val="1"/>
        <w:rPr>
          <w:rFonts w:ascii="华文仿宋" w:hAnsi="华文仿宋" w:eastAsia="华文仿宋" w:cs="华文仿宋"/>
          <w:b/>
          <w:kern w:val="0"/>
          <w:sz w:val="24"/>
          <w:highlight w:val="none"/>
        </w:rPr>
      </w:pPr>
      <w:r>
        <w:rPr>
          <w:rFonts w:hint="eastAsia" w:ascii="华文仿宋" w:hAnsi="华文仿宋" w:eastAsia="华文仿宋" w:cs="华文仿宋"/>
          <w:b/>
          <w:kern w:val="0"/>
          <w:sz w:val="32"/>
          <w:szCs w:val="32"/>
          <w:highlight w:val="none"/>
        </w:rPr>
        <w:t>现场踏勘资料样例</w:t>
      </w:r>
    </w:p>
    <w:p w14:paraId="0149D507">
      <w:pPr>
        <w:adjustRightInd w:val="0"/>
        <w:spacing w:line="360" w:lineRule="auto"/>
        <w:rPr>
          <w:rFonts w:ascii="华文仿宋" w:hAnsi="华文仿宋" w:eastAsia="华文仿宋" w:cs="华文仿宋"/>
          <w:sz w:val="24"/>
          <w:highlight w:val="none"/>
          <w:lang w:val="zh-CN"/>
        </w:rPr>
      </w:pPr>
      <w:r>
        <w:rPr>
          <w:rFonts w:hint="eastAsia" w:ascii="华文仿宋" w:hAnsi="华文仿宋" w:eastAsia="华文仿宋" w:cs="华文仿宋"/>
          <w:sz w:val="24"/>
          <w:highlight w:val="none"/>
        </w:rPr>
        <w:t xml:space="preserve">    现场踏勘</w:t>
      </w:r>
      <w:r>
        <w:rPr>
          <w:rFonts w:hint="eastAsia" w:ascii="华文仿宋" w:hAnsi="华文仿宋" w:eastAsia="华文仿宋" w:cs="华文仿宋"/>
          <w:sz w:val="24"/>
          <w:highlight w:val="none"/>
          <w:lang w:val="zh-CN"/>
        </w:rPr>
        <w:t>资料包括的内容及要求：每个建设点位须提供点位信息配置表（每个建设点位一张）、监控/抓拍区域照片（根据“建设点位清单”中“主要监控目标”要求，现场合理选择并拍摄“监控/抓拍区域照片”）。具体设计样式参考如下部分场景的样例（该点位为往年项目建设点位，因涉及个人隐私，样例照片中暂不体现手持身份证的现场踏勘人员）：</w:t>
      </w:r>
    </w:p>
    <w:p w14:paraId="69545543">
      <w:pPr>
        <w:widowControl/>
        <w:spacing w:line="360" w:lineRule="auto"/>
        <w:jc w:val="left"/>
        <w:rPr>
          <w:rFonts w:ascii="华文仿宋" w:hAnsi="华文仿宋" w:eastAsia="华文仿宋" w:cs="华文仿宋"/>
          <w:b/>
          <w:sz w:val="28"/>
          <w:szCs w:val="28"/>
          <w:highlight w:val="none"/>
        </w:rPr>
      </w:pPr>
      <w:r>
        <w:rPr>
          <w:rFonts w:hint="eastAsia" w:ascii="华文仿宋" w:hAnsi="华文仿宋" w:eastAsia="华文仿宋" w:cs="华文仿宋"/>
          <w:b/>
          <w:sz w:val="28"/>
          <w:szCs w:val="28"/>
          <w:highlight w:val="none"/>
        </w:rPr>
        <w:t>（一）高清电子警察点位踏勘样例</w:t>
      </w:r>
    </w:p>
    <w:p w14:paraId="4E410E8E">
      <w:pPr>
        <w:rPr>
          <w:rFonts w:ascii="华文仿宋" w:hAnsi="华文仿宋" w:eastAsia="华文仿宋" w:cs="华文仿宋"/>
          <w:highlight w:val="none"/>
        </w:rPr>
      </w:pPr>
      <w:r>
        <w:rPr>
          <w:rFonts w:hint="eastAsia" w:ascii="华文仿宋" w:hAnsi="华文仿宋" w:eastAsia="华文仿宋" w:cs="华文仿宋"/>
          <w:highlight w:val="none"/>
        </w:rPr>
        <w:t>1 巢湖路泰山路</w:t>
      </w:r>
    </w:p>
    <w:p w14:paraId="65D493A3">
      <w:pPr>
        <w:rPr>
          <w:rFonts w:ascii="华文仿宋" w:hAnsi="华文仿宋" w:eastAsia="华文仿宋" w:cs="华文仿宋"/>
          <w:highlight w:val="none"/>
        </w:rPr>
      </w:pPr>
      <w:r>
        <w:rPr>
          <w:rFonts w:hint="eastAsia" w:ascii="华文仿宋" w:hAnsi="华文仿宋" w:eastAsia="华文仿宋" w:cs="华文仿宋"/>
          <w:highlight w:val="none"/>
        </w:rPr>
        <w:t>1.1点位信息配置表</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3"/>
        <w:gridCol w:w="2688"/>
        <w:gridCol w:w="1213"/>
        <w:gridCol w:w="2771"/>
      </w:tblGrid>
      <w:tr w14:paraId="0A346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1623" w:type="dxa"/>
            <w:tcBorders>
              <w:top w:val="single" w:color="auto" w:sz="4" w:space="0"/>
              <w:left w:val="single" w:color="auto" w:sz="4" w:space="0"/>
              <w:bottom w:val="single" w:color="auto" w:sz="4" w:space="0"/>
              <w:right w:val="single" w:color="auto" w:sz="4" w:space="0"/>
            </w:tcBorders>
            <w:noWrap w:val="0"/>
            <w:vAlign w:val="center"/>
          </w:tcPr>
          <w:p w14:paraId="30C022F6">
            <w:pPr>
              <w:jc w:val="center"/>
              <w:rPr>
                <w:rFonts w:ascii="华文仿宋" w:hAnsi="华文仿宋" w:eastAsia="华文仿宋" w:cs="华文仿宋"/>
                <w:highlight w:val="none"/>
              </w:rPr>
            </w:pPr>
            <w:r>
              <w:rPr>
                <w:rFonts w:hint="eastAsia" w:ascii="华文仿宋" w:hAnsi="华文仿宋" w:eastAsia="华文仿宋" w:cs="华文仿宋"/>
                <w:highlight w:val="none"/>
              </w:rPr>
              <w:t>点位名称</w:t>
            </w:r>
          </w:p>
        </w:tc>
        <w:tc>
          <w:tcPr>
            <w:tcW w:w="2688" w:type="dxa"/>
            <w:tcBorders>
              <w:top w:val="single" w:color="auto" w:sz="4" w:space="0"/>
              <w:left w:val="single" w:color="auto" w:sz="4" w:space="0"/>
              <w:bottom w:val="single" w:color="auto" w:sz="4" w:space="0"/>
              <w:right w:val="single" w:color="auto" w:sz="4" w:space="0"/>
            </w:tcBorders>
            <w:noWrap w:val="0"/>
            <w:vAlign w:val="center"/>
          </w:tcPr>
          <w:p w14:paraId="0A28C3CD">
            <w:pPr>
              <w:jc w:val="center"/>
              <w:rPr>
                <w:rFonts w:ascii="华文仿宋" w:hAnsi="华文仿宋" w:eastAsia="华文仿宋" w:cs="华文仿宋"/>
                <w:highlight w:val="none"/>
              </w:rPr>
            </w:pPr>
            <w:r>
              <w:rPr>
                <w:rFonts w:hint="eastAsia" w:ascii="华文仿宋" w:hAnsi="华文仿宋" w:eastAsia="华文仿宋" w:cs="华文仿宋"/>
                <w:highlight w:val="none"/>
              </w:rPr>
              <w:t>巢湖路泰山路</w:t>
            </w:r>
          </w:p>
        </w:tc>
        <w:tc>
          <w:tcPr>
            <w:tcW w:w="1213" w:type="dxa"/>
            <w:tcBorders>
              <w:top w:val="single" w:color="auto" w:sz="4" w:space="0"/>
              <w:left w:val="single" w:color="auto" w:sz="4" w:space="0"/>
              <w:bottom w:val="single" w:color="auto" w:sz="4" w:space="0"/>
              <w:right w:val="single" w:color="auto" w:sz="4" w:space="0"/>
            </w:tcBorders>
            <w:noWrap w:val="0"/>
            <w:vAlign w:val="center"/>
          </w:tcPr>
          <w:p w14:paraId="688A5725">
            <w:pPr>
              <w:jc w:val="center"/>
              <w:rPr>
                <w:rFonts w:ascii="华文仿宋" w:hAnsi="华文仿宋" w:eastAsia="华文仿宋" w:cs="华文仿宋"/>
                <w:highlight w:val="none"/>
              </w:rPr>
            </w:pPr>
            <w:r>
              <w:rPr>
                <w:rFonts w:hint="eastAsia" w:ascii="华文仿宋" w:hAnsi="华文仿宋" w:eastAsia="华文仿宋" w:cs="华文仿宋"/>
                <w:highlight w:val="none"/>
              </w:rPr>
              <w:t>点位序号</w:t>
            </w:r>
          </w:p>
        </w:tc>
        <w:tc>
          <w:tcPr>
            <w:tcW w:w="2771" w:type="dxa"/>
            <w:tcBorders>
              <w:top w:val="single" w:color="auto" w:sz="4" w:space="0"/>
              <w:left w:val="single" w:color="auto" w:sz="4" w:space="0"/>
              <w:bottom w:val="single" w:color="auto" w:sz="4" w:space="0"/>
              <w:right w:val="single" w:color="auto" w:sz="4" w:space="0"/>
            </w:tcBorders>
            <w:noWrap w:val="0"/>
            <w:vAlign w:val="center"/>
          </w:tcPr>
          <w:p w14:paraId="1518AEF9">
            <w:pPr>
              <w:jc w:val="center"/>
              <w:rPr>
                <w:rFonts w:ascii="华文仿宋" w:hAnsi="华文仿宋" w:eastAsia="华文仿宋" w:cs="华文仿宋"/>
                <w:highlight w:val="none"/>
              </w:rPr>
            </w:pPr>
            <w:r>
              <w:rPr>
                <w:rFonts w:hint="eastAsia" w:ascii="华文仿宋" w:hAnsi="华文仿宋" w:eastAsia="华文仿宋" w:cs="华文仿宋"/>
                <w:highlight w:val="none"/>
              </w:rPr>
              <w:t>1</w:t>
            </w:r>
          </w:p>
        </w:tc>
      </w:tr>
      <w:tr w14:paraId="23C3F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1623" w:type="dxa"/>
            <w:tcBorders>
              <w:top w:val="single" w:color="auto" w:sz="4" w:space="0"/>
              <w:left w:val="single" w:color="auto" w:sz="4" w:space="0"/>
              <w:bottom w:val="single" w:color="auto" w:sz="4" w:space="0"/>
              <w:right w:val="single" w:color="auto" w:sz="4" w:space="0"/>
            </w:tcBorders>
            <w:noWrap w:val="0"/>
            <w:vAlign w:val="center"/>
          </w:tcPr>
          <w:p w14:paraId="499B4042">
            <w:pPr>
              <w:jc w:val="center"/>
              <w:rPr>
                <w:rFonts w:ascii="华文仿宋" w:hAnsi="华文仿宋" w:eastAsia="华文仿宋" w:cs="华文仿宋"/>
                <w:highlight w:val="none"/>
              </w:rPr>
            </w:pPr>
            <w:r>
              <w:rPr>
                <w:rFonts w:hint="eastAsia" w:ascii="华文仿宋" w:hAnsi="华文仿宋" w:eastAsia="华文仿宋" w:cs="华文仿宋"/>
                <w:highlight w:val="none"/>
              </w:rPr>
              <w:t>设备类型</w:t>
            </w:r>
          </w:p>
        </w:tc>
        <w:tc>
          <w:tcPr>
            <w:tcW w:w="2688" w:type="dxa"/>
            <w:tcBorders>
              <w:top w:val="single" w:color="auto" w:sz="4" w:space="0"/>
              <w:left w:val="single" w:color="auto" w:sz="4" w:space="0"/>
              <w:bottom w:val="single" w:color="auto" w:sz="4" w:space="0"/>
              <w:right w:val="single" w:color="auto" w:sz="4" w:space="0"/>
            </w:tcBorders>
            <w:noWrap w:val="0"/>
            <w:vAlign w:val="center"/>
          </w:tcPr>
          <w:p w14:paraId="32D04FA6">
            <w:pPr>
              <w:rPr>
                <w:rFonts w:ascii="华文仿宋" w:hAnsi="华文仿宋" w:eastAsia="华文仿宋" w:cs="华文仿宋"/>
                <w:highlight w:val="none"/>
              </w:rPr>
            </w:pPr>
            <w:r>
              <w:rPr>
                <w:rFonts w:hint="eastAsia" w:ascii="华文仿宋" w:hAnsi="华文仿宋" w:eastAsia="华文仿宋" w:cs="华文仿宋"/>
                <w:highlight w:val="none"/>
              </w:rPr>
              <w:t>900W环保卡口智能抓拍单元、400W高清球型网络摄像机</w:t>
            </w:r>
          </w:p>
        </w:tc>
        <w:tc>
          <w:tcPr>
            <w:tcW w:w="1213" w:type="dxa"/>
            <w:tcBorders>
              <w:top w:val="single" w:color="auto" w:sz="4" w:space="0"/>
              <w:left w:val="single" w:color="auto" w:sz="4" w:space="0"/>
              <w:bottom w:val="single" w:color="auto" w:sz="4" w:space="0"/>
              <w:right w:val="single" w:color="auto" w:sz="4" w:space="0"/>
            </w:tcBorders>
            <w:noWrap w:val="0"/>
            <w:vAlign w:val="center"/>
          </w:tcPr>
          <w:p w14:paraId="261125B3">
            <w:pPr>
              <w:jc w:val="center"/>
              <w:rPr>
                <w:rFonts w:ascii="华文仿宋" w:hAnsi="华文仿宋" w:eastAsia="华文仿宋" w:cs="华文仿宋"/>
                <w:highlight w:val="none"/>
              </w:rPr>
            </w:pPr>
            <w:r>
              <w:rPr>
                <w:rFonts w:hint="eastAsia" w:ascii="华文仿宋" w:hAnsi="华文仿宋" w:eastAsia="华文仿宋" w:cs="华文仿宋"/>
                <w:highlight w:val="none"/>
              </w:rPr>
              <w:t>经纬度</w:t>
            </w:r>
          </w:p>
        </w:tc>
        <w:tc>
          <w:tcPr>
            <w:tcW w:w="2771" w:type="dxa"/>
            <w:tcBorders>
              <w:top w:val="single" w:color="auto" w:sz="4" w:space="0"/>
              <w:left w:val="single" w:color="auto" w:sz="4" w:space="0"/>
              <w:bottom w:val="single" w:color="auto" w:sz="4" w:space="0"/>
              <w:right w:val="single" w:color="auto" w:sz="4" w:space="0"/>
            </w:tcBorders>
            <w:noWrap w:val="0"/>
            <w:vAlign w:val="center"/>
          </w:tcPr>
          <w:p w14:paraId="10299895">
            <w:pPr>
              <w:jc w:val="center"/>
              <w:rPr>
                <w:rFonts w:ascii="华文仿宋" w:hAnsi="华文仿宋" w:eastAsia="华文仿宋" w:cs="华文仿宋"/>
                <w:highlight w:val="none"/>
              </w:rPr>
            </w:pPr>
            <w:r>
              <w:rPr>
                <w:rFonts w:hint="eastAsia" w:ascii="华文仿宋" w:hAnsi="华文仿宋" w:eastAsia="华文仿宋" w:cs="华文仿宋"/>
                <w:highlight w:val="none"/>
              </w:rPr>
              <w:t>N:31.830116</w:t>
            </w:r>
          </w:p>
          <w:p w14:paraId="6F4397B9">
            <w:pPr>
              <w:jc w:val="center"/>
              <w:rPr>
                <w:rFonts w:ascii="华文仿宋" w:hAnsi="华文仿宋" w:eastAsia="华文仿宋" w:cs="华文仿宋"/>
                <w:highlight w:val="none"/>
              </w:rPr>
            </w:pPr>
            <w:r>
              <w:rPr>
                <w:rFonts w:hint="eastAsia" w:ascii="华文仿宋" w:hAnsi="华文仿宋" w:eastAsia="华文仿宋" w:cs="华文仿宋"/>
                <w:highlight w:val="none"/>
              </w:rPr>
              <w:t>E:119.924841</w:t>
            </w:r>
          </w:p>
        </w:tc>
      </w:tr>
      <w:tr w14:paraId="79E4D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1623" w:type="dxa"/>
            <w:tcBorders>
              <w:top w:val="single" w:color="auto" w:sz="4" w:space="0"/>
              <w:left w:val="single" w:color="auto" w:sz="4" w:space="0"/>
              <w:bottom w:val="single" w:color="auto" w:sz="4" w:space="0"/>
              <w:right w:val="single" w:color="auto" w:sz="4" w:space="0"/>
            </w:tcBorders>
            <w:noWrap w:val="0"/>
            <w:vAlign w:val="center"/>
          </w:tcPr>
          <w:p w14:paraId="4938C797">
            <w:pPr>
              <w:jc w:val="center"/>
              <w:rPr>
                <w:rFonts w:ascii="华文仿宋" w:hAnsi="华文仿宋" w:eastAsia="华文仿宋" w:cs="华文仿宋"/>
                <w:highlight w:val="none"/>
              </w:rPr>
            </w:pPr>
            <w:r>
              <w:rPr>
                <w:rFonts w:hint="eastAsia" w:ascii="华文仿宋" w:hAnsi="华文仿宋" w:eastAsia="华文仿宋" w:cs="华文仿宋"/>
                <w:highlight w:val="none"/>
              </w:rPr>
              <w:t>监控/抓拍区域</w:t>
            </w:r>
          </w:p>
        </w:tc>
        <w:tc>
          <w:tcPr>
            <w:tcW w:w="2688" w:type="dxa"/>
            <w:tcBorders>
              <w:top w:val="single" w:color="auto" w:sz="4" w:space="0"/>
              <w:left w:val="single" w:color="auto" w:sz="4" w:space="0"/>
              <w:bottom w:val="single" w:color="auto" w:sz="4" w:space="0"/>
              <w:right w:val="single" w:color="auto" w:sz="4" w:space="0"/>
            </w:tcBorders>
            <w:noWrap w:val="0"/>
            <w:vAlign w:val="center"/>
          </w:tcPr>
          <w:p w14:paraId="23BB9F55">
            <w:pPr>
              <w:rPr>
                <w:rFonts w:ascii="华文仿宋" w:hAnsi="华文仿宋" w:eastAsia="华文仿宋" w:cs="华文仿宋"/>
                <w:highlight w:val="none"/>
              </w:rPr>
            </w:pPr>
          </w:p>
          <w:p w14:paraId="4FD25D21">
            <w:pPr>
              <w:rPr>
                <w:rFonts w:ascii="华文仿宋" w:hAnsi="华文仿宋" w:eastAsia="华文仿宋" w:cs="华文仿宋"/>
                <w:highlight w:val="none"/>
              </w:rPr>
            </w:pPr>
            <w:r>
              <w:rPr>
                <w:rFonts w:hint="eastAsia" w:ascii="华文仿宋" w:hAnsi="华文仿宋" w:eastAsia="华文仿宋" w:cs="华文仿宋"/>
                <w:highlight w:val="none"/>
              </w:rPr>
              <w:t>北向南机动车道及非机动车道（图1-1）</w:t>
            </w:r>
          </w:p>
          <w:p w14:paraId="68DC744A">
            <w:pPr>
              <w:rPr>
                <w:rFonts w:ascii="华文仿宋" w:hAnsi="华文仿宋" w:eastAsia="华文仿宋" w:cs="华文仿宋"/>
                <w:highlight w:val="none"/>
              </w:rPr>
            </w:pPr>
          </w:p>
          <w:p w14:paraId="0302B6A6">
            <w:pPr>
              <w:rPr>
                <w:rFonts w:ascii="华文仿宋" w:hAnsi="华文仿宋" w:eastAsia="华文仿宋" w:cs="华文仿宋"/>
                <w:highlight w:val="none"/>
              </w:rPr>
            </w:pPr>
          </w:p>
          <w:p w14:paraId="15668FDA">
            <w:pPr>
              <w:rPr>
                <w:rFonts w:ascii="华文仿宋" w:hAnsi="华文仿宋" w:eastAsia="华文仿宋" w:cs="华文仿宋"/>
                <w:highlight w:val="none"/>
              </w:rPr>
            </w:pPr>
            <w:r>
              <w:rPr>
                <w:rFonts w:hint="eastAsia" w:ascii="华文仿宋" w:hAnsi="华文仿宋" w:eastAsia="华文仿宋" w:cs="华文仿宋"/>
                <w:highlight w:val="none"/>
              </w:rPr>
              <w:t>南向北机动车道及非机动车道（图1-2）</w:t>
            </w:r>
          </w:p>
          <w:p w14:paraId="2C413BAC">
            <w:pPr>
              <w:rPr>
                <w:rFonts w:ascii="华文仿宋" w:hAnsi="华文仿宋" w:eastAsia="华文仿宋" w:cs="华文仿宋"/>
                <w:highlight w:val="none"/>
              </w:rPr>
            </w:pPr>
          </w:p>
          <w:p w14:paraId="4AE9FF0B">
            <w:pPr>
              <w:rPr>
                <w:rFonts w:ascii="华文仿宋" w:hAnsi="华文仿宋" w:eastAsia="华文仿宋" w:cs="华文仿宋"/>
                <w:highlight w:val="none"/>
              </w:rPr>
            </w:pPr>
          </w:p>
          <w:p w14:paraId="2619CD57">
            <w:pPr>
              <w:rPr>
                <w:rFonts w:ascii="华文仿宋" w:hAnsi="华文仿宋" w:eastAsia="华文仿宋" w:cs="华文仿宋"/>
                <w:highlight w:val="none"/>
              </w:rPr>
            </w:pPr>
            <w:r>
              <w:rPr>
                <w:rFonts w:hint="eastAsia" w:ascii="华文仿宋" w:hAnsi="华文仿宋" w:eastAsia="华文仿宋" w:cs="华文仿宋"/>
                <w:highlight w:val="none"/>
              </w:rPr>
              <w:t>东向西混合车道及非机动车道（图1-3）</w:t>
            </w:r>
          </w:p>
          <w:p w14:paraId="73691B0F">
            <w:pPr>
              <w:rPr>
                <w:rFonts w:ascii="华文仿宋" w:hAnsi="华文仿宋" w:eastAsia="华文仿宋" w:cs="华文仿宋"/>
                <w:highlight w:val="none"/>
              </w:rPr>
            </w:pPr>
          </w:p>
          <w:p w14:paraId="77AE88FF">
            <w:pPr>
              <w:rPr>
                <w:rFonts w:ascii="华文仿宋" w:hAnsi="华文仿宋" w:eastAsia="华文仿宋" w:cs="华文仿宋"/>
                <w:highlight w:val="none"/>
              </w:rPr>
            </w:pPr>
            <w:r>
              <w:rPr>
                <w:rFonts w:hint="eastAsia" w:ascii="华文仿宋" w:hAnsi="华文仿宋" w:eastAsia="华文仿宋" w:cs="华文仿宋"/>
                <w:highlight w:val="none"/>
              </w:rPr>
              <w:t>西向东混合车道及非机动车道（图1-4）</w:t>
            </w:r>
          </w:p>
          <w:p w14:paraId="7B97E418">
            <w:pPr>
              <w:rPr>
                <w:rFonts w:ascii="华文仿宋" w:hAnsi="华文仿宋" w:eastAsia="华文仿宋" w:cs="华文仿宋"/>
                <w:highlight w:val="none"/>
              </w:rPr>
            </w:pPr>
          </w:p>
        </w:tc>
        <w:tc>
          <w:tcPr>
            <w:tcW w:w="1213" w:type="dxa"/>
            <w:tcBorders>
              <w:top w:val="single" w:color="auto" w:sz="4" w:space="0"/>
              <w:left w:val="single" w:color="auto" w:sz="4" w:space="0"/>
              <w:bottom w:val="single" w:color="auto" w:sz="4" w:space="0"/>
              <w:right w:val="single" w:color="auto" w:sz="4" w:space="0"/>
            </w:tcBorders>
            <w:noWrap w:val="0"/>
            <w:vAlign w:val="center"/>
          </w:tcPr>
          <w:p w14:paraId="0E36087A">
            <w:pPr>
              <w:jc w:val="center"/>
              <w:rPr>
                <w:rFonts w:ascii="华文仿宋" w:hAnsi="华文仿宋" w:eastAsia="华文仿宋" w:cs="华文仿宋"/>
                <w:highlight w:val="none"/>
              </w:rPr>
            </w:pPr>
            <w:r>
              <w:rPr>
                <w:rFonts w:hint="eastAsia" w:ascii="华文仿宋" w:hAnsi="华文仿宋" w:eastAsia="华文仿宋" w:cs="华文仿宋"/>
                <w:highlight w:val="none"/>
              </w:rPr>
              <w:t>主要监控目标对象</w:t>
            </w:r>
          </w:p>
        </w:tc>
        <w:tc>
          <w:tcPr>
            <w:tcW w:w="2771" w:type="dxa"/>
            <w:tcBorders>
              <w:top w:val="single" w:color="auto" w:sz="4" w:space="0"/>
              <w:left w:val="single" w:color="auto" w:sz="4" w:space="0"/>
              <w:bottom w:val="single" w:color="auto" w:sz="4" w:space="0"/>
              <w:right w:val="single" w:color="auto" w:sz="4" w:space="0"/>
            </w:tcBorders>
            <w:noWrap w:val="0"/>
            <w:vAlign w:val="center"/>
          </w:tcPr>
          <w:p w14:paraId="07AF7B09">
            <w:pPr>
              <w:rPr>
                <w:rFonts w:ascii="华文仿宋" w:hAnsi="华文仿宋" w:eastAsia="华文仿宋" w:cs="华文仿宋"/>
                <w:highlight w:val="none"/>
              </w:rPr>
            </w:pPr>
            <w:r>
              <w:rPr>
                <w:rFonts w:hint="eastAsia" w:ascii="华文仿宋" w:hAnsi="华文仿宋" w:eastAsia="华文仿宋" w:cs="华文仿宋"/>
                <w:highlight w:val="none"/>
              </w:rPr>
              <w:t>北向南机动车道车辆车牌、北向南非机动车道车辆车牌及人员；</w:t>
            </w:r>
          </w:p>
          <w:p w14:paraId="796C1018">
            <w:pPr>
              <w:rPr>
                <w:rFonts w:ascii="华文仿宋" w:hAnsi="华文仿宋" w:eastAsia="华文仿宋" w:cs="华文仿宋"/>
                <w:highlight w:val="none"/>
              </w:rPr>
            </w:pPr>
          </w:p>
          <w:p w14:paraId="5374BEE3">
            <w:pPr>
              <w:rPr>
                <w:rFonts w:ascii="华文仿宋" w:hAnsi="华文仿宋" w:eastAsia="华文仿宋" w:cs="华文仿宋"/>
                <w:highlight w:val="none"/>
              </w:rPr>
            </w:pPr>
            <w:r>
              <w:rPr>
                <w:rFonts w:hint="eastAsia" w:ascii="华文仿宋" w:hAnsi="华文仿宋" w:eastAsia="华文仿宋" w:cs="华文仿宋"/>
                <w:highlight w:val="none"/>
              </w:rPr>
              <w:t>南向北机动车道车辆车牌、南向北非机动车道车辆车牌及人员；</w:t>
            </w:r>
          </w:p>
          <w:p w14:paraId="550A9D7A">
            <w:pPr>
              <w:rPr>
                <w:rFonts w:ascii="华文仿宋" w:hAnsi="华文仿宋" w:eastAsia="华文仿宋" w:cs="华文仿宋"/>
                <w:highlight w:val="none"/>
              </w:rPr>
            </w:pPr>
          </w:p>
          <w:p w14:paraId="02004AD9">
            <w:pPr>
              <w:rPr>
                <w:rFonts w:ascii="华文仿宋" w:hAnsi="华文仿宋" w:eastAsia="华文仿宋" w:cs="华文仿宋"/>
                <w:highlight w:val="none"/>
              </w:rPr>
            </w:pPr>
            <w:r>
              <w:rPr>
                <w:rFonts w:hint="eastAsia" w:ascii="华文仿宋" w:hAnsi="华文仿宋" w:eastAsia="华文仿宋" w:cs="华文仿宋"/>
                <w:highlight w:val="none"/>
              </w:rPr>
              <w:t>东向西混合车道车辆车牌、东向西非机动车道车辆车牌及人员；</w:t>
            </w:r>
          </w:p>
          <w:p w14:paraId="1AF06FCD">
            <w:pPr>
              <w:rPr>
                <w:rFonts w:ascii="华文仿宋" w:hAnsi="华文仿宋" w:eastAsia="华文仿宋" w:cs="华文仿宋"/>
                <w:highlight w:val="none"/>
              </w:rPr>
            </w:pPr>
          </w:p>
          <w:p w14:paraId="59D843DF">
            <w:pPr>
              <w:rPr>
                <w:rFonts w:ascii="华文仿宋" w:hAnsi="华文仿宋" w:eastAsia="华文仿宋" w:cs="华文仿宋"/>
                <w:highlight w:val="none"/>
              </w:rPr>
            </w:pPr>
            <w:r>
              <w:rPr>
                <w:rFonts w:hint="eastAsia" w:ascii="华文仿宋" w:hAnsi="华文仿宋" w:eastAsia="华文仿宋" w:cs="华文仿宋"/>
                <w:highlight w:val="none"/>
              </w:rPr>
              <w:t>西向东混合车道车辆车牌、西向东非机动车道车辆车牌及人员；</w:t>
            </w:r>
          </w:p>
        </w:tc>
      </w:tr>
      <w:tr w14:paraId="65959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1623" w:type="dxa"/>
            <w:tcBorders>
              <w:top w:val="single" w:color="auto" w:sz="4" w:space="0"/>
              <w:left w:val="single" w:color="auto" w:sz="4" w:space="0"/>
              <w:bottom w:val="single" w:color="auto" w:sz="4" w:space="0"/>
              <w:right w:val="single" w:color="auto" w:sz="4" w:space="0"/>
            </w:tcBorders>
            <w:noWrap w:val="0"/>
            <w:vAlign w:val="center"/>
          </w:tcPr>
          <w:p w14:paraId="3A9505E8">
            <w:pPr>
              <w:jc w:val="center"/>
              <w:rPr>
                <w:rFonts w:ascii="华文仿宋" w:hAnsi="华文仿宋" w:eastAsia="华文仿宋" w:cs="华文仿宋"/>
                <w:highlight w:val="none"/>
              </w:rPr>
            </w:pPr>
            <w:r>
              <w:rPr>
                <w:rFonts w:hint="eastAsia" w:ascii="华文仿宋" w:hAnsi="华文仿宋" w:eastAsia="华文仿宋" w:cs="华文仿宋"/>
                <w:highlight w:val="none"/>
              </w:rPr>
              <w:t>通讯</w:t>
            </w:r>
          </w:p>
        </w:tc>
        <w:tc>
          <w:tcPr>
            <w:tcW w:w="2688" w:type="dxa"/>
            <w:tcBorders>
              <w:top w:val="single" w:color="auto" w:sz="4" w:space="0"/>
              <w:left w:val="single" w:color="auto" w:sz="4" w:space="0"/>
              <w:bottom w:val="single" w:color="auto" w:sz="4" w:space="0"/>
              <w:right w:val="single" w:color="auto" w:sz="4" w:space="0"/>
            </w:tcBorders>
            <w:noWrap w:val="0"/>
            <w:vAlign w:val="center"/>
          </w:tcPr>
          <w:p w14:paraId="7BAC891D">
            <w:pPr>
              <w:jc w:val="center"/>
              <w:rPr>
                <w:rFonts w:ascii="华文仿宋" w:hAnsi="华文仿宋" w:eastAsia="华文仿宋" w:cs="华文仿宋"/>
                <w:highlight w:val="none"/>
              </w:rPr>
            </w:pPr>
            <w:r>
              <w:rPr>
                <w:rFonts w:hint="eastAsia" w:ascii="华文仿宋" w:hAnsi="华文仿宋" w:eastAsia="华文仿宋" w:cs="华文仿宋"/>
                <w:highlight w:val="none"/>
              </w:rPr>
              <w:t>利旧</w:t>
            </w:r>
          </w:p>
        </w:tc>
        <w:tc>
          <w:tcPr>
            <w:tcW w:w="1213" w:type="dxa"/>
            <w:tcBorders>
              <w:top w:val="single" w:color="auto" w:sz="4" w:space="0"/>
              <w:left w:val="single" w:color="auto" w:sz="4" w:space="0"/>
              <w:bottom w:val="single" w:color="auto" w:sz="4" w:space="0"/>
              <w:right w:val="single" w:color="auto" w:sz="4" w:space="0"/>
            </w:tcBorders>
            <w:noWrap w:val="0"/>
            <w:vAlign w:val="center"/>
          </w:tcPr>
          <w:p w14:paraId="260F35D9">
            <w:pPr>
              <w:jc w:val="center"/>
              <w:rPr>
                <w:rFonts w:ascii="华文仿宋" w:hAnsi="华文仿宋" w:eastAsia="华文仿宋" w:cs="华文仿宋"/>
                <w:highlight w:val="none"/>
              </w:rPr>
            </w:pPr>
            <w:r>
              <w:rPr>
                <w:rFonts w:hint="eastAsia" w:ascii="华文仿宋" w:hAnsi="华文仿宋" w:eastAsia="华文仿宋" w:cs="华文仿宋"/>
                <w:highlight w:val="none"/>
              </w:rPr>
              <w:t>注意事项</w:t>
            </w:r>
          </w:p>
        </w:tc>
        <w:tc>
          <w:tcPr>
            <w:tcW w:w="2771" w:type="dxa"/>
            <w:tcBorders>
              <w:top w:val="single" w:color="auto" w:sz="4" w:space="0"/>
              <w:left w:val="single" w:color="auto" w:sz="4" w:space="0"/>
              <w:bottom w:val="single" w:color="auto" w:sz="4" w:space="0"/>
              <w:right w:val="single" w:color="auto" w:sz="4" w:space="0"/>
            </w:tcBorders>
            <w:noWrap w:val="0"/>
            <w:vAlign w:val="center"/>
          </w:tcPr>
          <w:p w14:paraId="741A391D">
            <w:pPr>
              <w:jc w:val="center"/>
              <w:rPr>
                <w:rFonts w:ascii="华文仿宋" w:hAnsi="华文仿宋" w:eastAsia="华文仿宋" w:cs="华文仿宋"/>
                <w:highlight w:val="none"/>
              </w:rPr>
            </w:pPr>
          </w:p>
        </w:tc>
      </w:tr>
    </w:tbl>
    <w:p w14:paraId="3D24A08E">
      <w:pPr>
        <w:rPr>
          <w:rFonts w:ascii="华文仿宋" w:hAnsi="华文仿宋" w:eastAsia="华文仿宋" w:cs="华文仿宋"/>
          <w:highlight w:val="none"/>
        </w:rPr>
      </w:pPr>
    </w:p>
    <w:p w14:paraId="1F39C268">
      <w:pPr>
        <w:rPr>
          <w:rFonts w:ascii="华文仿宋" w:hAnsi="华文仿宋" w:eastAsia="华文仿宋" w:cs="华文仿宋"/>
          <w:highlight w:val="none"/>
        </w:rPr>
      </w:pPr>
      <w:r>
        <w:rPr>
          <w:rFonts w:hint="eastAsia" w:ascii="华文仿宋" w:hAnsi="华文仿宋" w:eastAsia="华文仿宋" w:cs="华文仿宋"/>
          <w:highlight w:val="none"/>
        </w:rPr>
        <w:t>注：点位名称、点位序号、设备类型、通讯、监控/抓拍区域和主要监控目标对象依据“建设点位清单”信息进行填写，注意事项依据“建设点位清单”备注栏里的信息以及现场踏勘情况进行填写。</w:t>
      </w:r>
    </w:p>
    <w:p w14:paraId="03AAAAAD">
      <w:pPr>
        <w:widowControl/>
        <w:jc w:val="left"/>
        <w:rPr>
          <w:rFonts w:ascii="华文仿宋" w:hAnsi="华文仿宋" w:eastAsia="华文仿宋" w:cs="华文仿宋"/>
          <w:highlight w:val="none"/>
        </w:rPr>
      </w:pPr>
      <w:r>
        <w:rPr>
          <w:rFonts w:hint="eastAsia" w:ascii="华文仿宋" w:hAnsi="华文仿宋" w:eastAsia="华文仿宋" w:cs="华文仿宋"/>
          <w:highlight w:val="none"/>
        </w:rPr>
        <w:br w:type="page"/>
      </w:r>
    </w:p>
    <w:p w14:paraId="1C69E264">
      <w:pPr>
        <w:rPr>
          <w:rFonts w:ascii="华文仿宋" w:hAnsi="华文仿宋" w:eastAsia="华文仿宋" w:cs="华文仿宋"/>
          <w:highlight w:val="none"/>
        </w:rPr>
      </w:pPr>
    </w:p>
    <w:p w14:paraId="6F28EB83">
      <w:pPr>
        <w:rPr>
          <w:rFonts w:ascii="华文仿宋" w:hAnsi="华文仿宋" w:eastAsia="华文仿宋" w:cs="华文仿宋"/>
          <w:highlight w:val="none"/>
        </w:rPr>
      </w:pPr>
      <w:r>
        <w:rPr>
          <w:rFonts w:hint="eastAsia" w:ascii="华文仿宋" w:hAnsi="华文仿宋" w:eastAsia="华文仿宋" w:cs="华文仿宋"/>
          <w:highlight w:val="none"/>
        </w:rPr>
        <w:t>1.2监控/抓拍区域照片</w:t>
      </w:r>
    </w:p>
    <w:p w14:paraId="464B3F91">
      <w:pPr>
        <w:jc w:val="center"/>
        <w:rPr>
          <w:rFonts w:ascii="华文仿宋" w:hAnsi="华文仿宋" w:eastAsia="华文仿宋" w:cs="华文仿宋"/>
          <w:highlight w:val="none"/>
        </w:rPr>
      </w:pPr>
      <w:r>
        <w:rPr>
          <w:rFonts w:hint="eastAsia" w:ascii="华文仿宋" w:hAnsi="华文仿宋" w:eastAsia="华文仿宋" w:cs="华文仿宋"/>
          <w:highlight w:val="none"/>
        </w:rPr>
        <w:drawing>
          <wp:inline distT="0" distB="0" distL="114300" distR="114300">
            <wp:extent cx="3840480" cy="2877185"/>
            <wp:effectExtent l="0" t="0" r="0" b="3175"/>
            <wp:docPr id="1" name="图片 1" descr="说明: 北向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北向南"/>
                    <pic:cNvPicPr>
                      <a:picLocks noChangeAspect="1"/>
                    </pic:cNvPicPr>
                  </pic:nvPicPr>
                  <pic:blipFill>
                    <a:blip r:embed="rId5"/>
                    <a:stretch>
                      <a:fillRect/>
                    </a:stretch>
                  </pic:blipFill>
                  <pic:spPr>
                    <a:xfrm>
                      <a:off x="0" y="0"/>
                      <a:ext cx="3840480" cy="2877185"/>
                    </a:xfrm>
                    <a:prstGeom prst="rect">
                      <a:avLst/>
                    </a:prstGeom>
                    <a:noFill/>
                    <a:ln>
                      <a:noFill/>
                    </a:ln>
                  </pic:spPr>
                </pic:pic>
              </a:graphicData>
            </a:graphic>
          </wp:inline>
        </w:drawing>
      </w:r>
    </w:p>
    <w:p w14:paraId="03E28845">
      <w:pPr>
        <w:jc w:val="center"/>
        <w:rPr>
          <w:rFonts w:ascii="华文仿宋" w:hAnsi="华文仿宋" w:eastAsia="华文仿宋" w:cs="华文仿宋"/>
          <w:highlight w:val="none"/>
        </w:rPr>
      </w:pPr>
      <w:r>
        <w:rPr>
          <w:rFonts w:hint="eastAsia" w:ascii="华文仿宋" w:hAnsi="华文仿宋" w:eastAsia="华文仿宋" w:cs="华文仿宋"/>
          <w:highlight w:val="none"/>
        </w:rPr>
        <w:t>图1-1  巢湖路泰山路北向南机动车道及非机动车道抓拍区域</w:t>
      </w:r>
    </w:p>
    <w:p w14:paraId="25D6AE80">
      <w:pPr>
        <w:jc w:val="center"/>
        <w:rPr>
          <w:rFonts w:ascii="华文仿宋" w:hAnsi="华文仿宋" w:eastAsia="华文仿宋" w:cs="华文仿宋"/>
          <w:highlight w:val="none"/>
        </w:rPr>
      </w:pPr>
    </w:p>
    <w:p w14:paraId="65D69FAF">
      <w:pPr>
        <w:jc w:val="center"/>
        <w:rPr>
          <w:rFonts w:ascii="华文仿宋" w:hAnsi="华文仿宋" w:eastAsia="华文仿宋" w:cs="华文仿宋"/>
          <w:highlight w:val="none"/>
        </w:rPr>
      </w:pPr>
      <w:r>
        <w:rPr>
          <w:rFonts w:hint="eastAsia" w:ascii="华文仿宋" w:hAnsi="华文仿宋" w:eastAsia="华文仿宋" w:cs="华文仿宋"/>
          <w:highlight w:val="none"/>
        </w:rPr>
        <w:drawing>
          <wp:inline distT="0" distB="0" distL="114300" distR="114300">
            <wp:extent cx="3840480" cy="2877185"/>
            <wp:effectExtent l="0" t="0" r="0" b="3175"/>
            <wp:docPr id="2" name="图片 2" descr="说明: 南向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说明: 南向北"/>
                    <pic:cNvPicPr>
                      <a:picLocks noChangeAspect="1"/>
                    </pic:cNvPicPr>
                  </pic:nvPicPr>
                  <pic:blipFill>
                    <a:blip r:embed="rId6"/>
                    <a:stretch>
                      <a:fillRect/>
                    </a:stretch>
                  </pic:blipFill>
                  <pic:spPr>
                    <a:xfrm>
                      <a:off x="0" y="0"/>
                      <a:ext cx="3840480" cy="2877185"/>
                    </a:xfrm>
                    <a:prstGeom prst="rect">
                      <a:avLst/>
                    </a:prstGeom>
                    <a:noFill/>
                    <a:ln>
                      <a:noFill/>
                    </a:ln>
                  </pic:spPr>
                </pic:pic>
              </a:graphicData>
            </a:graphic>
          </wp:inline>
        </w:drawing>
      </w:r>
    </w:p>
    <w:p w14:paraId="73713802">
      <w:pPr>
        <w:jc w:val="center"/>
        <w:rPr>
          <w:rFonts w:ascii="华文仿宋" w:hAnsi="华文仿宋" w:eastAsia="华文仿宋" w:cs="华文仿宋"/>
          <w:highlight w:val="none"/>
        </w:rPr>
      </w:pPr>
      <w:r>
        <w:rPr>
          <w:rFonts w:hint="eastAsia" w:ascii="华文仿宋" w:hAnsi="华文仿宋" w:eastAsia="华文仿宋" w:cs="华文仿宋"/>
          <w:highlight w:val="none"/>
        </w:rPr>
        <w:t>图1-2  巢湖路泰山路南向北机动车道及非机动车道抓拍区域</w:t>
      </w:r>
    </w:p>
    <w:p w14:paraId="72F11765">
      <w:pPr>
        <w:jc w:val="center"/>
        <w:rPr>
          <w:rFonts w:ascii="华文仿宋" w:hAnsi="华文仿宋" w:eastAsia="华文仿宋" w:cs="华文仿宋"/>
          <w:highlight w:val="none"/>
        </w:rPr>
      </w:pPr>
    </w:p>
    <w:p w14:paraId="294910F8">
      <w:pPr>
        <w:jc w:val="center"/>
        <w:rPr>
          <w:rFonts w:ascii="华文仿宋" w:hAnsi="华文仿宋" w:eastAsia="华文仿宋" w:cs="华文仿宋"/>
          <w:highlight w:val="none"/>
        </w:rPr>
      </w:pPr>
      <w:r>
        <w:rPr>
          <w:rFonts w:hint="eastAsia" w:ascii="华文仿宋" w:hAnsi="华文仿宋" w:eastAsia="华文仿宋" w:cs="华文仿宋"/>
          <w:highlight w:val="none"/>
        </w:rPr>
        <w:drawing>
          <wp:inline distT="0" distB="0" distL="114300" distR="114300">
            <wp:extent cx="3840480" cy="2877185"/>
            <wp:effectExtent l="0" t="0" r="0" b="3175"/>
            <wp:docPr id="3" name="图片 3" descr="说明: 东向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说明: 东向西"/>
                    <pic:cNvPicPr>
                      <a:picLocks noChangeAspect="1"/>
                    </pic:cNvPicPr>
                  </pic:nvPicPr>
                  <pic:blipFill>
                    <a:blip r:embed="rId7"/>
                    <a:stretch>
                      <a:fillRect/>
                    </a:stretch>
                  </pic:blipFill>
                  <pic:spPr>
                    <a:xfrm>
                      <a:off x="0" y="0"/>
                      <a:ext cx="3840480" cy="2877185"/>
                    </a:xfrm>
                    <a:prstGeom prst="rect">
                      <a:avLst/>
                    </a:prstGeom>
                    <a:noFill/>
                    <a:ln>
                      <a:noFill/>
                    </a:ln>
                  </pic:spPr>
                </pic:pic>
              </a:graphicData>
            </a:graphic>
          </wp:inline>
        </w:drawing>
      </w:r>
    </w:p>
    <w:p w14:paraId="6821A3D9">
      <w:pPr>
        <w:jc w:val="center"/>
        <w:rPr>
          <w:rFonts w:ascii="华文仿宋" w:hAnsi="华文仿宋" w:eastAsia="华文仿宋" w:cs="华文仿宋"/>
          <w:highlight w:val="none"/>
        </w:rPr>
      </w:pPr>
      <w:r>
        <w:rPr>
          <w:rFonts w:hint="eastAsia" w:ascii="华文仿宋" w:hAnsi="华文仿宋" w:eastAsia="华文仿宋" w:cs="华文仿宋"/>
          <w:highlight w:val="none"/>
        </w:rPr>
        <w:t>图1-3  巢湖路泰山路东向西混合车道及非机动车道抓拍区域</w:t>
      </w:r>
    </w:p>
    <w:p w14:paraId="51A40C77">
      <w:pPr>
        <w:jc w:val="center"/>
        <w:rPr>
          <w:rFonts w:ascii="华文仿宋" w:hAnsi="华文仿宋" w:eastAsia="华文仿宋" w:cs="华文仿宋"/>
          <w:highlight w:val="none"/>
        </w:rPr>
      </w:pPr>
    </w:p>
    <w:p w14:paraId="4C0EA2B1">
      <w:pPr>
        <w:jc w:val="center"/>
        <w:rPr>
          <w:rFonts w:ascii="华文仿宋" w:hAnsi="华文仿宋" w:eastAsia="华文仿宋" w:cs="华文仿宋"/>
          <w:highlight w:val="none"/>
        </w:rPr>
      </w:pPr>
      <w:r>
        <w:rPr>
          <w:rFonts w:hint="eastAsia" w:ascii="华文仿宋" w:hAnsi="华文仿宋" w:eastAsia="华文仿宋" w:cs="华文仿宋"/>
          <w:highlight w:val="none"/>
        </w:rPr>
        <w:drawing>
          <wp:inline distT="0" distB="0" distL="114300" distR="114300">
            <wp:extent cx="3840480" cy="2877185"/>
            <wp:effectExtent l="0" t="0" r="0" b="3175"/>
            <wp:docPr id="10" name="图片 4" descr="说明: 西向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descr="说明: 西向东"/>
                    <pic:cNvPicPr>
                      <a:picLocks noChangeAspect="1"/>
                    </pic:cNvPicPr>
                  </pic:nvPicPr>
                  <pic:blipFill>
                    <a:blip r:embed="rId8"/>
                    <a:stretch>
                      <a:fillRect/>
                    </a:stretch>
                  </pic:blipFill>
                  <pic:spPr>
                    <a:xfrm>
                      <a:off x="0" y="0"/>
                      <a:ext cx="3840480" cy="2877185"/>
                    </a:xfrm>
                    <a:prstGeom prst="rect">
                      <a:avLst/>
                    </a:prstGeom>
                    <a:noFill/>
                    <a:ln>
                      <a:noFill/>
                    </a:ln>
                  </pic:spPr>
                </pic:pic>
              </a:graphicData>
            </a:graphic>
          </wp:inline>
        </w:drawing>
      </w:r>
    </w:p>
    <w:p w14:paraId="23E0EAEA">
      <w:pPr>
        <w:jc w:val="center"/>
        <w:rPr>
          <w:rFonts w:ascii="华文仿宋" w:hAnsi="华文仿宋" w:eastAsia="华文仿宋" w:cs="华文仿宋"/>
          <w:highlight w:val="none"/>
        </w:rPr>
      </w:pPr>
      <w:r>
        <w:rPr>
          <w:rFonts w:hint="eastAsia" w:ascii="华文仿宋" w:hAnsi="华文仿宋" w:eastAsia="华文仿宋" w:cs="华文仿宋"/>
          <w:highlight w:val="none"/>
        </w:rPr>
        <w:t>图1-4  巢湖路泰山路西向东混合车道及非机动车道抓拍区域</w:t>
      </w:r>
    </w:p>
    <w:p w14:paraId="4B0CC79D">
      <w:pPr>
        <w:rPr>
          <w:rFonts w:ascii="华文仿宋" w:hAnsi="华文仿宋" w:eastAsia="华文仿宋" w:cs="华文仿宋"/>
          <w:highlight w:val="none"/>
        </w:rPr>
      </w:pPr>
    </w:p>
    <w:p w14:paraId="2F5808B8">
      <w:pPr>
        <w:rPr>
          <w:rFonts w:ascii="华文仿宋" w:hAnsi="华文仿宋" w:eastAsia="华文仿宋" w:cs="华文仿宋"/>
          <w:highlight w:val="none"/>
        </w:rPr>
      </w:pPr>
    </w:p>
    <w:p w14:paraId="7CBE1D2C">
      <w:pPr>
        <w:rPr>
          <w:rFonts w:ascii="华文仿宋" w:hAnsi="华文仿宋" w:eastAsia="华文仿宋" w:cs="华文仿宋"/>
          <w:highlight w:val="none"/>
        </w:rPr>
      </w:pPr>
    </w:p>
    <w:p w14:paraId="400A77B3">
      <w:pPr>
        <w:rPr>
          <w:rFonts w:ascii="华文仿宋" w:hAnsi="华文仿宋" w:eastAsia="华文仿宋" w:cs="华文仿宋"/>
          <w:highlight w:val="none"/>
        </w:rPr>
      </w:pPr>
    </w:p>
    <w:p w14:paraId="04F22470">
      <w:pPr>
        <w:rPr>
          <w:rFonts w:ascii="华文仿宋" w:hAnsi="华文仿宋" w:eastAsia="华文仿宋" w:cs="华文仿宋"/>
          <w:highlight w:val="none"/>
        </w:rPr>
      </w:pPr>
    </w:p>
    <w:p w14:paraId="480BD156">
      <w:pPr>
        <w:rPr>
          <w:rFonts w:ascii="华文仿宋" w:hAnsi="华文仿宋" w:eastAsia="华文仿宋" w:cs="华文仿宋"/>
          <w:highlight w:val="none"/>
        </w:rPr>
      </w:pPr>
    </w:p>
    <w:p w14:paraId="65BD38F8">
      <w:pPr>
        <w:rPr>
          <w:rFonts w:ascii="华文仿宋" w:hAnsi="华文仿宋" w:eastAsia="华文仿宋" w:cs="华文仿宋"/>
          <w:highlight w:val="none"/>
        </w:rPr>
      </w:pPr>
    </w:p>
    <w:p w14:paraId="4AF105AC">
      <w:pPr>
        <w:rPr>
          <w:rFonts w:ascii="华文仿宋" w:hAnsi="华文仿宋" w:eastAsia="华文仿宋" w:cs="华文仿宋"/>
          <w:highlight w:val="none"/>
        </w:rPr>
      </w:pPr>
    </w:p>
    <w:p w14:paraId="1F2399F4">
      <w:pPr>
        <w:rPr>
          <w:rFonts w:ascii="华文仿宋" w:hAnsi="华文仿宋" w:eastAsia="华文仿宋" w:cs="华文仿宋"/>
          <w:highlight w:val="none"/>
        </w:rPr>
      </w:pPr>
    </w:p>
    <w:p w14:paraId="73457279">
      <w:pPr>
        <w:rPr>
          <w:rFonts w:ascii="华文仿宋" w:hAnsi="华文仿宋" w:eastAsia="华文仿宋" w:cs="华文仿宋"/>
          <w:highlight w:val="none"/>
        </w:rPr>
      </w:pPr>
    </w:p>
    <w:p w14:paraId="03F0D2C2">
      <w:pPr>
        <w:rPr>
          <w:rFonts w:ascii="华文仿宋" w:hAnsi="华文仿宋" w:eastAsia="华文仿宋" w:cs="华文仿宋"/>
          <w:highlight w:val="none"/>
        </w:rPr>
      </w:pPr>
    </w:p>
    <w:p w14:paraId="665DA724">
      <w:pPr>
        <w:spacing w:line="360" w:lineRule="auto"/>
        <w:rPr>
          <w:rFonts w:hint="eastAsia" w:ascii="仿宋" w:hAnsi="仿宋" w:eastAsia="仿宋" w:cs="仿宋"/>
          <w:sz w:val="24"/>
          <w:szCs w:val="24"/>
        </w:rPr>
      </w:pPr>
    </w:p>
    <w:sectPr>
      <w:headerReference r:id="rId3" w:type="default"/>
      <w:pgSz w:w="11906" w:h="16838"/>
      <w:pgMar w:top="1440" w:right="1259" w:bottom="1247" w:left="924" w:header="851" w:footer="992" w:gutter="0"/>
      <w:cols w:space="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新宋体">
    <w:panose1 w:val="02010609030101010101"/>
    <w:charset w:val="86"/>
    <w:family w:val="auto"/>
    <w:pitch w:val="default"/>
    <w:sig w:usb0="00000203" w:usb1="288F0000" w:usb2="0000000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仿宋">
    <w:altName w:val="仿宋"/>
    <w:panose1 w:val="02010600040101010101"/>
    <w:charset w:val="86"/>
    <w:family w:val="auto"/>
    <w:pitch w:val="default"/>
    <w:sig w:usb0="00000000" w:usb1="00000000" w:usb2="00000000" w:usb3="00000000" w:csb0="0004009F" w:csb1="DFD7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8E71C8">
    <w:pPr>
      <w:pStyle w:val="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E61504"/>
    <w:multiLevelType w:val="singleLevel"/>
    <w:tmpl w:val="89E61504"/>
    <w:lvl w:ilvl="0" w:tentative="0">
      <w:start w:val="8"/>
      <w:numFmt w:val="decimal"/>
      <w:suff w:val="nothing"/>
      <w:lvlText w:val="（%1）"/>
      <w:lvlJc w:val="left"/>
    </w:lvl>
  </w:abstractNum>
  <w:abstractNum w:abstractNumId="1">
    <w:nsid w:val="FAE1EC44"/>
    <w:multiLevelType w:val="singleLevel"/>
    <w:tmpl w:val="FAE1EC44"/>
    <w:lvl w:ilvl="0" w:tentative="0">
      <w:start w:val="1"/>
      <w:numFmt w:val="chineseCounting"/>
      <w:suff w:val="nothing"/>
      <w:lvlText w:val="%1、"/>
      <w:lvlJc w:val="left"/>
      <w:rPr>
        <w:rFonts w:hint="eastAsia"/>
      </w:rPr>
    </w:lvl>
  </w:abstractNum>
  <w:abstractNum w:abstractNumId="2">
    <w:nsid w:val="5371CF85"/>
    <w:multiLevelType w:val="multilevel"/>
    <w:tmpl w:val="5371CF85"/>
    <w:lvl w:ilvl="0" w:tentative="0">
      <w:start w:val="1"/>
      <w:numFmt w:val="decimal"/>
      <w:suff w:val="nothing"/>
      <w:lvlText w:val="%1."/>
      <w:lvlJc w:val="left"/>
      <w:rPr>
        <w:rFonts w:cs="Times New Roman"/>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Y4NmUwNGNlZDk1ZDZmYWUxZGM3YjE2ODg2NjI2MTEifQ=="/>
  </w:docVars>
  <w:rsids>
    <w:rsidRoot w:val="00785200"/>
    <w:rsid w:val="00080988"/>
    <w:rsid w:val="000C7921"/>
    <w:rsid w:val="00263620"/>
    <w:rsid w:val="003510F0"/>
    <w:rsid w:val="00356CB0"/>
    <w:rsid w:val="003D4BF9"/>
    <w:rsid w:val="003E1873"/>
    <w:rsid w:val="004731A1"/>
    <w:rsid w:val="00542990"/>
    <w:rsid w:val="00587A17"/>
    <w:rsid w:val="005B746A"/>
    <w:rsid w:val="006E5E82"/>
    <w:rsid w:val="00771C6A"/>
    <w:rsid w:val="00785200"/>
    <w:rsid w:val="00805206"/>
    <w:rsid w:val="00805D78"/>
    <w:rsid w:val="00847A00"/>
    <w:rsid w:val="00875BDE"/>
    <w:rsid w:val="008D6BE9"/>
    <w:rsid w:val="0098195D"/>
    <w:rsid w:val="00A85B13"/>
    <w:rsid w:val="00B33C33"/>
    <w:rsid w:val="00B449E1"/>
    <w:rsid w:val="00B84C54"/>
    <w:rsid w:val="00B94359"/>
    <w:rsid w:val="00BB2A32"/>
    <w:rsid w:val="00BC59DE"/>
    <w:rsid w:val="00CD49C8"/>
    <w:rsid w:val="00DE62D7"/>
    <w:rsid w:val="00E24F34"/>
    <w:rsid w:val="00E31B13"/>
    <w:rsid w:val="00E8091A"/>
    <w:rsid w:val="00E80C31"/>
    <w:rsid w:val="00EA1A66"/>
    <w:rsid w:val="00EA324F"/>
    <w:rsid w:val="00EB4A02"/>
    <w:rsid w:val="00ED7FA3"/>
    <w:rsid w:val="00EE421A"/>
    <w:rsid w:val="00F345DF"/>
    <w:rsid w:val="04422383"/>
    <w:rsid w:val="07981B98"/>
    <w:rsid w:val="07DA0C76"/>
    <w:rsid w:val="096C4A79"/>
    <w:rsid w:val="0AEF0E09"/>
    <w:rsid w:val="0B515AB2"/>
    <w:rsid w:val="0B5444FF"/>
    <w:rsid w:val="0C0A7CC2"/>
    <w:rsid w:val="10B14C36"/>
    <w:rsid w:val="17476961"/>
    <w:rsid w:val="1BD141CD"/>
    <w:rsid w:val="1CAC44F0"/>
    <w:rsid w:val="2BB52E01"/>
    <w:rsid w:val="2D915768"/>
    <w:rsid w:val="30AC41F9"/>
    <w:rsid w:val="31AF05E3"/>
    <w:rsid w:val="33DD0300"/>
    <w:rsid w:val="3CD779E1"/>
    <w:rsid w:val="4426605D"/>
    <w:rsid w:val="44E13161"/>
    <w:rsid w:val="4734545B"/>
    <w:rsid w:val="505D105A"/>
    <w:rsid w:val="529C2C4C"/>
    <w:rsid w:val="571C6FA3"/>
    <w:rsid w:val="5E2D075A"/>
    <w:rsid w:val="60946BDF"/>
    <w:rsid w:val="62B74C98"/>
    <w:rsid w:val="68CF6AD2"/>
    <w:rsid w:val="6AA130DA"/>
    <w:rsid w:val="6BF26F66"/>
    <w:rsid w:val="70CC3F1C"/>
    <w:rsid w:val="723A481B"/>
    <w:rsid w:val="72807126"/>
    <w:rsid w:val="72A16162"/>
    <w:rsid w:val="772D3577"/>
    <w:rsid w:val="7C1923A1"/>
    <w:rsid w:val="7C9C4FAF"/>
    <w:rsid w:val="7E753E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line="360" w:lineRule="auto"/>
      <w:outlineLvl w:val="0"/>
    </w:pPr>
    <w:rPr>
      <w:rFonts w:eastAsia="黑体"/>
      <w:b/>
      <w:bCs/>
      <w:kern w:val="44"/>
      <w:sz w:val="32"/>
      <w:szCs w:val="44"/>
    </w:rPr>
  </w:style>
  <w:style w:type="paragraph" w:styleId="3">
    <w:name w:val="heading 2"/>
    <w:basedOn w:val="1"/>
    <w:next w:val="1"/>
    <w:link w:val="13"/>
    <w:qFormat/>
    <w:uiPriority w:val="99"/>
    <w:pPr>
      <w:keepNext/>
      <w:keepLines/>
      <w:spacing w:before="260" w:after="260" w:line="416" w:lineRule="auto"/>
      <w:outlineLvl w:val="1"/>
    </w:pPr>
    <w:rPr>
      <w:rFonts w:ascii="Cambria" w:hAnsi="Cambria"/>
      <w:b/>
      <w:bCs/>
      <w:sz w:val="32"/>
      <w:szCs w:val="32"/>
    </w:rPr>
  </w:style>
  <w:style w:type="paragraph" w:styleId="4">
    <w:name w:val="heading 3"/>
    <w:basedOn w:val="1"/>
    <w:next w:val="1"/>
    <w:link w:val="17"/>
    <w:semiHidden/>
    <w:unhideWhenUsed/>
    <w:qFormat/>
    <w:uiPriority w:val="9"/>
    <w:pPr>
      <w:keepNext/>
      <w:keepLines/>
      <w:spacing w:before="260" w:after="260" w:line="416" w:lineRule="auto"/>
      <w:outlineLvl w:val="2"/>
    </w:pPr>
    <w:rPr>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1"/>
    <w:link w:val="14"/>
    <w:autoRedefine/>
    <w:qFormat/>
    <w:uiPriority w:val="99"/>
    <w:pPr>
      <w:autoSpaceDE w:val="0"/>
      <w:autoSpaceDN w:val="0"/>
      <w:ind w:left="420"/>
      <w:jc w:val="left"/>
    </w:pPr>
    <w:rPr>
      <w:rFonts w:ascii="宋体" w:hAnsi="宋体" w:cs="宋体"/>
      <w:kern w:val="0"/>
      <w:sz w:val="20"/>
      <w:szCs w:val="21"/>
      <w:lang w:val="zh-CN"/>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5"/>
    <w:autoRedefine/>
    <w:qFormat/>
    <w:uiPriority w:val="99"/>
    <w:pPr>
      <w:pBdr>
        <w:bottom w:val="single" w:color="auto" w:sz="6" w:space="1"/>
      </w:pBdr>
      <w:tabs>
        <w:tab w:val="center" w:pos="4153"/>
        <w:tab w:val="right" w:pos="8306"/>
      </w:tabs>
      <w:snapToGrid w:val="0"/>
      <w:jc w:val="center"/>
    </w:pPr>
    <w:rPr>
      <w:kern w:val="0"/>
      <w:sz w:val="18"/>
      <w:szCs w:val="20"/>
    </w:rPr>
  </w:style>
  <w:style w:type="paragraph" w:styleId="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9">
    <w:name w:val="Body Text First Indent 2"/>
    <w:basedOn w:val="1"/>
    <w:next w:val="1"/>
    <w:qFormat/>
    <w:uiPriority w:val="0"/>
    <w:pPr>
      <w:ind w:firstLine="420" w:firstLineChars="200"/>
    </w:pPr>
  </w:style>
  <w:style w:type="table" w:styleId="11">
    <w:name w:val="Table Grid"/>
    <w:basedOn w:val="1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
    <w:name w:val="标题 2 字符"/>
    <w:basedOn w:val="12"/>
    <w:link w:val="3"/>
    <w:autoRedefine/>
    <w:qFormat/>
    <w:uiPriority w:val="99"/>
    <w:rPr>
      <w:rFonts w:ascii="Cambria" w:hAnsi="Cambria" w:eastAsia="宋体" w:cs="Times New Roman"/>
      <w:b/>
      <w:bCs/>
      <w:sz w:val="32"/>
      <w:szCs w:val="32"/>
    </w:rPr>
  </w:style>
  <w:style w:type="character" w:customStyle="1" w:styleId="14">
    <w:name w:val="正文文本 字符"/>
    <w:basedOn w:val="12"/>
    <w:link w:val="5"/>
    <w:autoRedefine/>
    <w:qFormat/>
    <w:uiPriority w:val="99"/>
    <w:rPr>
      <w:rFonts w:ascii="宋体" w:hAnsi="宋体" w:eastAsia="宋体" w:cs="宋体"/>
      <w:kern w:val="0"/>
      <w:sz w:val="20"/>
      <w:szCs w:val="21"/>
      <w:lang w:val="zh-CN"/>
    </w:rPr>
  </w:style>
  <w:style w:type="character" w:customStyle="1" w:styleId="15">
    <w:name w:val="页眉 字符"/>
    <w:basedOn w:val="12"/>
    <w:link w:val="7"/>
    <w:autoRedefine/>
    <w:qFormat/>
    <w:uiPriority w:val="99"/>
    <w:rPr>
      <w:rFonts w:ascii="Times New Roman" w:hAnsi="Times New Roman" w:eastAsia="宋体" w:cs="Times New Roman"/>
      <w:kern w:val="0"/>
      <w:sz w:val="18"/>
      <w:szCs w:val="20"/>
    </w:rPr>
  </w:style>
  <w:style w:type="paragraph" w:styleId="16">
    <w:name w:val="No Spacing"/>
    <w:basedOn w:val="1"/>
    <w:autoRedefine/>
    <w:qFormat/>
    <w:uiPriority w:val="0"/>
    <w:pPr>
      <w:widowControl/>
      <w:jc w:val="left"/>
    </w:pPr>
    <w:rPr>
      <w:rFonts w:ascii="Calibri" w:hAnsi="Calibri"/>
      <w:kern w:val="0"/>
      <w:sz w:val="22"/>
      <w:szCs w:val="22"/>
      <w:lang w:eastAsia="en-US" w:bidi="en-US"/>
    </w:rPr>
  </w:style>
  <w:style w:type="character" w:customStyle="1" w:styleId="17">
    <w:name w:val="标题 3 字符"/>
    <w:basedOn w:val="12"/>
    <w:link w:val="4"/>
    <w:autoRedefine/>
    <w:semiHidden/>
    <w:qFormat/>
    <w:uiPriority w:val="9"/>
    <w:rPr>
      <w:rFonts w:ascii="Times New Roman" w:hAnsi="Times New Roman" w:eastAsia="宋体" w:cs="Times New Roman"/>
      <w:b/>
      <w:bCs/>
      <w:sz w:val="32"/>
      <w:szCs w:val="32"/>
    </w:rPr>
  </w:style>
  <w:style w:type="character" w:customStyle="1" w:styleId="18">
    <w:name w:val="页脚 字符"/>
    <w:basedOn w:val="12"/>
    <w:link w:val="6"/>
    <w:autoRedefine/>
    <w:qFormat/>
    <w:uiPriority w:val="99"/>
    <w:rPr>
      <w:rFonts w:ascii="Times New Roman" w:hAnsi="Times New Roman" w:eastAsia="宋体" w:cs="Times New Roman"/>
      <w:sz w:val="18"/>
      <w:szCs w:val="18"/>
    </w:rPr>
  </w:style>
  <w:style w:type="paragraph" w:customStyle="1" w:styleId="19">
    <w:name w:val="正文2"/>
    <w:autoRedefine/>
    <w:qFormat/>
    <w:uiPriority w:val="0"/>
    <w:rPr>
      <w:rFonts w:ascii="Times New Roman" w:hAnsi="Times New Roman" w:eastAsia="宋体" w:cs="Arial"/>
      <w:lang w:val="en-US" w:eastAsia="zh-CN" w:bidi="ar-SA"/>
    </w:rPr>
  </w:style>
  <w:style w:type="paragraph" w:customStyle="1" w:styleId="20">
    <w:name w:val="正文_2_0"/>
    <w:next w:val="9"/>
    <w:qFormat/>
    <w:uiPriority w:val="0"/>
    <w:pPr>
      <w:widowControl w:val="0"/>
      <w:jc w:val="both"/>
    </w:pPr>
    <w:rPr>
      <w:rFonts w:ascii="Calibri" w:hAnsi="Calibri" w:eastAsia="等线" w:cs="Times New Roman"/>
      <w:kern w:val="2"/>
      <w:sz w:val="21"/>
      <w:szCs w:val="24"/>
      <w:lang w:val="en-US" w:eastAsia="zh-CN" w:bidi="ar-SA"/>
    </w:rPr>
  </w:style>
  <w:style w:type="paragraph" w:customStyle="1" w:styleId="21">
    <w:name w:val="正文_2_0_0"/>
    <w:qFormat/>
    <w:uiPriority w:val="0"/>
    <w:pPr>
      <w:widowControl w:val="0"/>
      <w:jc w:val="both"/>
    </w:pPr>
    <w:rPr>
      <w:rFonts w:ascii="Calibri" w:hAnsi="Calibri" w:eastAsia="Calibri"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4.jpeg"/><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D369AB-D308-4E57-B66F-4E3E4BA3207F}">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16</Pages>
  <Words>7640</Words>
  <Characters>7977</Characters>
  <Lines>37</Lines>
  <Paragraphs>10</Paragraphs>
  <TotalTime>11</TotalTime>
  <ScaleCrop>false</ScaleCrop>
  <LinksUpToDate>false</LinksUpToDate>
  <CharactersWithSpaces>8769</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2023-07-06T09:40:00Z</dcterms:created>
  <dc:creator>钱锋</dc:creator>
  <cp:lastModifiedBy>李萍</cp:lastModifiedBy>
  <cp:lastPrinted>2024-10-20T08:05:17Z</cp:lastPrinted>
  <dcterms:modified xsi:type="dcterms:W3CDTF">2024-10-20T08:17:21Z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B8DCF67F8BED40CDAE8D1401C8EE6943_13</vt:lpwstr>
  </property>
</Properties>
</file>